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left="9816" w:leftChars="4090" w:right="0" w:firstLine="420" w:firstLineChars="210"/>
        <w:jc w:val="center"/>
      </w:pPr>
      <w:r>
        <w:rPr>
          <w:rFonts w:ascii="Times New Roman" w:hAnsi="Times New Roman" w:eastAsia="Calibri" w:cs="Times New Roman"/>
          <w:sz w:val="20"/>
          <w:lang w:eastAsia="en-US"/>
        </w:rPr>
        <w:t xml:space="preserve">Приложение </w:t>
      </w:r>
    </w:p>
    <w:p>
      <w:pPr>
        <w:bidi w:val="0"/>
        <w:ind w:left="9816" w:leftChars="4090" w:right="0" w:firstLine="420" w:firstLineChars="210"/>
        <w:jc w:val="center"/>
      </w:pPr>
      <w:r>
        <w:rPr>
          <w:rFonts w:ascii="Times New Roman" w:hAnsi="Times New Roman" w:eastAsia="Calibri" w:cs="Times New Roman"/>
          <w:sz w:val="20"/>
          <w:lang w:eastAsia="en-US"/>
        </w:rPr>
        <w:t xml:space="preserve"> к решениию Избирательной </w:t>
      </w:r>
      <w:r>
        <w:rPr>
          <w:rFonts w:ascii="Times New Roman" w:hAnsi="Times New Roman" w:eastAsia="Calibri" w:cs="Times New Roman"/>
          <w:sz w:val="20"/>
          <w:lang w:val="ru-RU" w:eastAsia="en-US"/>
        </w:rPr>
        <w:t>к</w:t>
      </w:r>
      <w:r>
        <w:rPr>
          <w:rFonts w:ascii="Times New Roman" w:hAnsi="Times New Roman" w:eastAsia="Calibri" w:cs="Times New Roman"/>
          <w:sz w:val="20"/>
          <w:lang w:eastAsia="en-US"/>
        </w:rPr>
        <w:t>омиссии</w:t>
      </w:r>
    </w:p>
    <w:p>
      <w:pPr>
        <w:bidi w:val="0"/>
        <w:ind w:left="9816" w:leftChars="4090" w:right="0" w:firstLine="420" w:firstLineChars="210"/>
        <w:jc w:val="center"/>
      </w:pPr>
      <w:r>
        <w:rPr>
          <w:rFonts w:ascii="Times New Roman" w:hAnsi="Times New Roman" w:eastAsia="Calibri" w:cs="Times New Roman"/>
          <w:sz w:val="20"/>
          <w:lang w:eastAsia="en-US"/>
        </w:rPr>
        <w:t>Красноярского края</w:t>
      </w:r>
    </w:p>
    <w:p>
      <w:pPr>
        <w:bidi w:val="0"/>
        <w:ind w:left="9816" w:leftChars="4090" w:right="0" w:firstLine="420" w:firstLineChars="210"/>
        <w:jc w:val="center"/>
      </w:pPr>
      <w:r>
        <w:rPr>
          <w:rFonts w:ascii="Times New Roman" w:hAnsi="Times New Roman" w:eastAsia="Calibri" w:cs="Times New Roman"/>
          <w:sz w:val="20"/>
          <w:lang w:eastAsia="en-US"/>
        </w:rPr>
        <w:t xml:space="preserve">от </w:t>
      </w:r>
      <w:r>
        <w:rPr>
          <w:rFonts w:ascii="Times New Roman" w:hAnsi="Times New Roman" w:eastAsia="Calibri" w:cs="Times New Roman"/>
          <w:sz w:val="20"/>
          <w:lang w:val="ru-RU" w:eastAsia="en-US"/>
        </w:rPr>
        <w:t>20 августа</w:t>
      </w:r>
      <w:r>
        <w:rPr>
          <w:rFonts w:ascii="Times New Roman" w:hAnsi="Times New Roman" w:eastAsia="Calibri" w:cs="Times New Roman"/>
          <w:sz w:val="20"/>
          <w:lang w:eastAsia="en-US"/>
        </w:rPr>
        <w:t xml:space="preserve"> 2020 года №</w:t>
      </w:r>
      <w:r>
        <w:rPr>
          <w:rFonts w:hint="default" w:ascii="Times New Roman" w:hAnsi="Times New Roman" w:eastAsia="Calibri" w:cs="Times New Roman"/>
          <w:sz w:val="20"/>
          <w:lang w:val="ru-RU" w:eastAsia="en-US"/>
        </w:rPr>
        <w:t xml:space="preserve"> 161/1390</w:t>
      </w:r>
      <w:r>
        <w:rPr>
          <w:rFonts w:ascii="Times New Roman" w:hAnsi="Times New Roman" w:eastAsia="Calibri" w:cs="Times New Roman"/>
          <w:sz w:val="20"/>
          <w:lang w:val="en-US" w:eastAsia="en-US"/>
        </w:rPr>
        <w:t>-7</w:t>
      </w:r>
    </w:p>
    <w:p>
      <w:pPr>
        <w:pStyle w:val="4"/>
        <w:bidi w:val="0"/>
        <w:ind w:left="0" w:right="0" w:firstLine="0"/>
        <w:jc w:val="both"/>
        <w:rPr>
          <w:rStyle w:val="9"/>
          <w:lang w:val="ru-RU" w:eastAsia="ru-RU" w:bidi="ar-SA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Style w:val="9"/>
          <w:rFonts w:ascii="Times New Roman" w:hAnsi="Times New Roman" w:cs="Times New Roman"/>
          <w:color w:val="000000"/>
          <w:sz w:val="28"/>
          <w:szCs w:val="28"/>
          <w:lang w:val="ru-RU" w:eastAsia="ru-RU" w:bidi="ar-SA"/>
        </w:rPr>
        <w:t>Сроки</w:t>
      </w:r>
      <w:r>
        <w:rPr>
          <w:rStyle w:val="9"/>
          <w:rFonts w:hint="default" w:ascii="Times New Roman" w:hAnsi="Times New Roman" w:cs="Times New Roman"/>
          <w:color w:val="000000"/>
          <w:sz w:val="28"/>
          <w:szCs w:val="28"/>
          <w:lang w:val="en-US" w:eastAsia="ru-RU" w:bidi="ar-SA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осуществления избирательных действий по подготовке и проведению дополнительных выборов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 xml:space="preserve">депутата Законодательного Собрания Красноярского края третьего созыва 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по Норильскому одномандатному избирательному округу № 21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0"/>
        <w:jc w:val="center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</w:pPr>
    </w:p>
    <w:p>
      <w:pPr>
        <w:pStyle w:val="14"/>
        <w:bidi w:val="0"/>
        <w:spacing w:before="0" w:beforeAutospacing="0" w:after="0" w:afterAutospacing="0"/>
        <w:ind w:left="0" w:right="0" w:firstLine="0"/>
        <w:jc w:val="right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Дата голосования:13 сентября 2020 года</w:t>
      </w:r>
    </w:p>
    <w:tbl>
      <w:tblPr>
        <w:tblStyle w:val="7"/>
        <w:tblW w:w="15276" w:type="dxa"/>
        <w:tblInd w:w="-10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0"/>
        <w:gridCol w:w="4291"/>
        <w:gridCol w:w="3694"/>
      </w:tblGrid>
      <w:t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Содержание мероприятия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Срок исполнения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after="0"/>
              <w:ind w:left="0" w:right="0" w:firstLine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1</w:t>
            </w: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2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3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ИЗБИРАТЕЛЬНЫЕ УЧАСТКИ. СПИСКИ ИЗБИРАТЕЛЕЙ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Передача первого экземпляра списка избирателей по акту в соответствующую участковую избирательную комиссию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 xml:space="preserve">Не позднее </w:t>
            </w:r>
            <w:r>
              <w:rPr>
                <w:rFonts w:ascii="Times New Roman" w:hAnsi="Times New Roman"/>
                <w:b w:val="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lang w:val="ru-RU"/>
              </w:rPr>
              <w:t>сентябр</w:t>
            </w:r>
            <w:r>
              <w:rPr>
                <w:rFonts w:ascii="Times New Roman" w:hAnsi="Times New Roman"/>
                <w:b w:val="0"/>
                <w:sz w:val="24"/>
              </w:rPr>
              <w:t>я 2020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Территориальная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 xml:space="preserve">Представление списка избирателей для ознакомления избирателей и дополнительного уточнения 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  <w:lang w:val="ru-RU"/>
              </w:rPr>
              <w:t xml:space="preserve">Со </w:t>
            </w:r>
            <w:r>
              <w:rPr>
                <w:rFonts w:ascii="Times New Roman" w:hAnsi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lang w:val="ru-RU"/>
              </w:rPr>
              <w:t>2 сентября</w:t>
            </w:r>
            <w:r>
              <w:rPr>
                <w:rFonts w:ascii="Times New Roman" w:hAnsi="Times New Roman"/>
                <w:b w:val="0"/>
                <w:sz w:val="24"/>
              </w:rPr>
              <w:t xml:space="preserve"> 2020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Подача избирателями заявлений о включении в список избирателей на избирательном участке по месту их временного пребывания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Не позднее 9 сентября 2020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Избиратели, находящиеся в местах временного пребывания, работающие на предприятиях с непрерывным циклом работы и занятые на отдельных видах работ, где невозможно уменьшение продолжительности работы (смены).  Избиратели из числа военнослужащих, находящихся вне места расположения воинской части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Подписание выверенного и уточненного первого экземпляра списка избирателей с указанием количества сброшюрованных отдельных книг и заверение его печатью участковой избирательной комиссии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Не позднее 12 сентября 2020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Председатели и секретари участковых избирательных комиссий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5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СТАТУС КАНДИДАТОВ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Реализация кандидатом, выдвинутым по одномандатному  избирательному округу, права на снятие своей кандидатуры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7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года, а при наличии вынуждающих к тому обстоятельств – не позднее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11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Кандидат, выдвинутый по одномандатному  избирательному округу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Принятие решения об аннулировании регистрации кандидата</w:t>
            </w:r>
            <w:r>
              <w:rPr>
                <w:rFonts w:ascii="Times New Roman" w:hAnsi="Times New Roman" w:cs="Times New Roman"/>
                <w:b w:val="0"/>
                <w:color w:val="auto"/>
                <w:sz w:val="3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(если кандидат, выдвинутый по одномандатному  избирательному округу и подавший заявление о снятии своей кандидатуры, был зарегистрирован)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течение 2 суток со дня получения заявления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Реализация избирательным объединением в порядке и по основаниям, которые предусмотрены федеральным законом и (или) уставом избирательного объединения, права на отзыв</w:t>
            </w:r>
            <w:r>
              <w:rPr>
                <w:rFonts w:ascii="Times New Roman" w:hAnsi="Times New Roman" w:cs="Times New Roman"/>
                <w:b w:val="0"/>
                <w:color w:val="auto"/>
                <w:sz w:val="3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кандидата, выдвинутого им по одномандатному  избирательному округу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7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Избирательное объединение, выдвинувшее кандидата по одномандатному  избирательному округу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5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ИНФОРМИРОВАНИЕ ИЗБИРАТЕЛЕЙ И ПРЕДВЫБОРНАЯ АГИТАЦИЯ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Агитационный период для избирательного объединения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Начинается со дня принятия решения о выдвижении кандидата по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одномандатному  избирательному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округу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 и прекращается в ноль часов по местному времени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>12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Доверенные лица избирательных объединений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Агитационный период для кандидата, выдвинутого в порядке самовыдвижения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Начинается со дня представления кандидатом в окружную избирательную комиссию заявления о согласии баллотироваться и прекращается в ноль часов по местному времени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>12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 xml:space="preserve">2020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>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Кандидат, его доверенное лицо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Агитационный период для кандидата, включенного в заверенный Избирательной комиссией Красноярского края список кандидатов, выдвинутых избирательным объединением по одномандатным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(двухмандатным)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избирательным округам 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Начинается со дня представления кандидатом в окружную избирательную комиссию документов, предусмотренных пунктом 20 статьи 23 Уставного закона Красноярского края «О выборах депутатов Законодательного Собрания Красноярского края» и прекращается в ноль часов по местному времени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>12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eastAsia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  <w:t>Кандидат, его доверенное лицо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outlineLvl w:val="2"/>
              <w:rPr>
                <w:rFonts w:ascii="Liberation Serif" w:hAnsi="Liberation Serif" w:eastAsia="NSimSun" w:cs="Lucida Sans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Предвыборная агитация на каналах организаций телерадиовещания, в периодических печатных изданиях и в сетевых изданиях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outlineLvl w:val="2"/>
              <w:rPr>
                <w:rFonts w:ascii="Liberation Serif" w:hAnsi="Liberation Serif" w:eastAsia="NSimSun" w:cs="Lucida Sans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До ноля часов по местному времени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bidi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outlineLvl w:val="2"/>
              <w:rPr>
                <w:rFonts w:ascii="Liberation Serif" w:hAnsi="Liberation Serif" w:eastAsia="NSimSun" w:cs="Lucida Sans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Зарегистрированный 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spacing w:before="0" w:beforeAutospacing="0" w:after="0" w:afterAutospacing="0"/>
              <w:outlineLvl w:val="2"/>
              <w:rPr>
                <w:rFonts w:ascii="Times New Roman" w:hAnsi="Times New Roman" w:eastAsia="NSimSun" w:cs="Lucida Sans"/>
                <w:b w:val="0"/>
                <w:bCs w:val="0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Представление филиалу публичного акционерного общества «Сбербанк России» (иной кредитной организации) платежного документа о перечислении средств в оплату стоимости эфирного времени, печатной площади в полном объеме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spacing w:before="0" w:beforeAutospacing="0" w:after="0" w:afterAutospacing="0"/>
              <w:outlineLvl w:val="2"/>
              <w:rPr>
                <w:rFonts w:ascii="Times New Roman" w:hAnsi="Times New Roman" w:eastAsia="NSimSun" w:cs="Lucida Sans"/>
                <w:b w:val="0"/>
                <w:bCs w:val="0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Не позднее чем за 2 дня до дня предоставления эфирного времени, опубликования предвыборного агитационного материала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Зарегистрированный кандидат или его уполномоченный представитель по финансовым вопросам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Представление копии платежного документа с отметкой филиала публичного акционерного общества «Сбербанк России» (иной кредитной организации) в организацию телерадиовещания, редакцию периодического печатного издания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spacing w:before="0" w:beforeAutospacing="0" w:after="0" w:afterAutospacing="0"/>
              <w:outlineLvl w:val="2"/>
              <w:rPr>
                <w:rFonts w:ascii="Times New Roman" w:hAnsi="Times New Roman" w:eastAsia="NSimSun" w:cs="Lucida Sans"/>
                <w:b w:val="0"/>
                <w:bCs w:val="0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До предоставления эфирного времени, печатной площади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2"/>
              <w:spacing w:before="0" w:beforeAutospacing="0" w:after="0" w:afterAutospacing="0"/>
              <w:outlineLvl w:val="2"/>
              <w:rPr>
                <w:rFonts w:ascii="Times New Roman" w:hAnsi="Times New Roman" w:eastAsia="NSimSun" w:cs="Lucida Sans"/>
                <w:b w:val="0"/>
                <w:bCs w:val="0"/>
                <w:color w:val="auto"/>
                <w:kern w:val="2"/>
                <w:sz w:val="24"/>
                <w:szCs w:val="24"/>
                <w:lang w:val="ru-RU" w:eastAsia="ru-RU" w:bidi="hi-IN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lang w:val="ru-RU" w:eastAsia="ru-RU"/>
              </w:rPr>
              <w:t>Зарегистрированный кандидат или его уполномоченный представитель по финансовым вопросам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Рассмотрение заявок зарегистрированных кандидатов о выделении помещений для проведения встреч с избирателями на установленное территориальной избирательной комиссией время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течение 3 дней со дня подачи заявки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Собственники, владельцы помещений, пригодных для проведения агитационных публичных мероприятий, находящихся в государственной или муниципальной собственности; собственники, владельцы помещений, находящихся в собственности организаций, имеющих на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20 января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 в своем уставном (складочном) капитале долю (вклад) Российской Федерации, субъектов Российской Федерации и (или) муниципальных образований, превышающую 30 %, и предоставленных зарегистрированному кандидату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Уведомление в письменной форме Избирательной комиссии Красноярского края о факте предоставления помещения зарегистрированному кандидату, 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Собственник, владелец вышеуказанного помещения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Размещение информации, содержащейся в уведомлении о факте предоставления помещения зарегистрированному кандидату, в информационно-телекоммуникационной сети Интернет или иным способом доведение ее до сведения других зарегистрированных кандидатов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left"/>
            </w:pPr>
            <w:r>
              <w:rPr>
                <w:rFonts w:ascii="Times New Roman" w:hAnsi="Times New Roman"/>
                <w:b w:val="0"/>
                <w:sz w:val="24"/>
              </w:rPr>
              <w:t>В течение двух суток с момента получения уведомления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Избирательная комиссия Красноярского края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проводимыми выборами, в том числе их размещение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 8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по 12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я 2020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года, а также в день голосования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2020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Граждане, редакции СМИ, организации, публикующие (обнародующие) результаты опросов общественного мнения и прогнозы результатов выборов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Запрет на опубликование (обнародование) данных об итогах голосования, о результатах дополнительных выборов депутата Законодательного Собрания Красноярского края третьего созыва, в том числе размещение таких данных в информационно-телекоммуникационных сетях, доступ к которым не ограничен определенным кругом лиц (включая сеть Интернет)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 до момента окончания голосования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Граждане, редакции СМИ, организации, публикующие (обнародующие) данные об итогах голосования, о результатах выборов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Подача заявки на аккредитацию представителей СМИ для осуществления полномочий, указанных в пунктах 3, 7, 9 статьи 18 Уставного закона Красноярского края «О выборах депутатов Законодательного Собрания Красноярского края»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Не позднее чем за 3 дня до дня голосования 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Редакции СМИ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Опубликование предвыборной программы не менее чем в одном региональном государственном периодическом печатном издании, а также ее размещение в информационно-телекоммуникационной сети «Интернет»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2 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Политические партии, выдвинувшие зарегистрированных кандидатов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Оповещение всех зарегистрированных кандидатов либо их доверенных лиц о месте и времени проведения встреч с избирателями из числа военнослужащих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3"/>
              <w:bidi w:val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Не позднее чем за 3 дня до проведения встречи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Командир воинской части совместно с избирательной комиссией, обратившейся к командиру воинской части с запросом о предоставлении здания (помещения) для проведения агитационного публичного мероприятия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Предоставление в Избирательную комиссию Красноярского края данных учета 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предвыборных агитационных материалов в сетевых изданиях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23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Организации телерадиовещания,  редакции периодических печатных изданий и редакции сетевых изданий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Хранение документов о безвозмездном и платном предоставлении эфирного времени и печатной площади, предоставлении услуг по размещению предвыборных агитационных материалов в сетевых изданиях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менее 3-х лет после дня голосования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Организации телерадиовещания,  редакции периодических печатных изданий и редакции сетевых изданий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Хранение видео- и аудиозаписей, выпущенных в эфир теле- и радиопрограмм, содержащих предвыборную агитацию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менее 12 месяцев со дня выхода указанных программ в эфир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Организации телерадиовещания, предоставлявшие эфирное время для проведения предвыборной агитации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ФИНАНСИРОВАНИЕ ВЫБОРОВ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окружной избирательной комиссии сведений о поступлении и расходовании средств, находящихся на специальных избирательных счетах кандидатов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2"/>
              <w:widowControl/>
              <w:bidi w:val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Не реже одного раза в неделю, а менее чем за 10 дней до дня голосования – не реже одного раза в три операционных дня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Филиалы публичного акционерного общества «Сбербанк России» (иной кредитной организации)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Направление в СМИ для опубликования информации о поступлении и расходовании средств избирательных фондов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2"/>
              <w:widowControl/>
              <w:bidi w:val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Периодически до дня голосования (но не реже 1 раза в 2 недели)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Возврат пожертвований жертвователям в случае, если пожертвование внесено гражданином или юридическим лицом, не имеющими права осуществлять такое пожертвование, либо пожертвование внесено с нарушением требований пунктов 7 и 8 статьи 58 Федерального закона «Об основных гарантиях избирательных прав и права на участие в референдуме граждан Российской Федерации», либо пожертвование внесено в размере, превышающем максимальный размер такого пожертвования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10 дней со дня поступления пожертвования на соответствующий специальный избирательный счет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Перечисление в доход краевого бюджета пожертвований, внесенных анонимными жертвователями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10 дней со дня поступления пожертвования на специальный избирательный счет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окружную избирательную комиссию итогового финансового отчета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Autospacing="1" w:after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30 дней со дня официального опубликования общих результатов дополнительных выборов депутата Законодательного Собрания Красноярского края третьего созыва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Направление копий финансовых отчетов зарегистрированных кандидатов в редакции СМИ для опубликования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5 дней со дня их представления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Осуществление на безвозмездной основе проверки сведений, указанных гражданами и юридическими лицами при внесении (перечислении) добровольных пожертвований в избирательные фонды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5-дневный срок со дня поступления представления соответствующей избирательной комиссии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Органы регистрационного учета граждан Российской Федерации по месту пребывания и по месту жительства в пределах Российской Федерации, органы исполнительной власти, осуществляющие государственную регистрацию юридических лиц либо уполномоченные в сфере регистрации некоммерческих организаций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территориальную избирательную комиссию отчета о поступлении участковой избирательной комиссии средств, выделенных на подготовку и проведение дополнительных выборов депутата Законодательного Собрания, и расходовании этих средств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Не позднее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Прекращение всех финансовых операций по специальному избирательному счету кандидата (за исключением возврата в избирательный фонд неизрасходованных средств и зачисления на указанный счет средств, перечисленных до дня голосования)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2020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Продление срока проведения финансовых операций по оплате работ (услуг, товаров), выполненных (оказанных, приобретенных) до даты прекращения финансовых операций по соответствующему специальному избирательному счету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</w:rPr>
              <w:t>На срок, определенный комиссией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 по ходатайству кандидата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Закрытие специального избирательного счета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До дня предоставления итогового финансового отчета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Возврат гражданам и юридическим лицам, внесшим (перечислившим) добровольные пожертвования, неизрасходованных денежных средств, находящихся на специальном избирательном счете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После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Кандидат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Избирательную комиссию Красноярского края отчета о поступлении территориальной избирательной комиссии средств, выделенных на подготовку и проведение выборов, и расходовании этих средств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октября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Территориальная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Избирательную комиссию Красноярского края отчета о поступлении окружной избирательной комиссии средств, выделенных на подготовку и проведение выборов, и расходовании этих средств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35 дней со дня официального опубликования результатов выборов в соответствующем одномандатном избирательном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округе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Перечисление в доход краевого бюджета неизрасходованных средств, оставшихся на специальных избирательных счетах кандидатов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, и закрытие этих счетов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12"/>
              <w:widowControl/>
              <w:bidi w:val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После 11 ноября 2020 года (не ранее 12 ноября 2020 года)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Филиал публичного акционерного общества «Сбербанк России» (иной кредитной организации)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Законодательное Собрание Красноярского края отчета о расходовании средств, выделенных на подготовку и проведение выборов, а также передача указанного отчета редакциям средств массовой информации для опубликования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3 месяца со дня официального опубликования общих результатов дополнительных выборов депутата Законодательного Собрания Красноярского края третьего созыва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Избирательная комиссия Красноярского края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Возврат неизрасходованных избирательными комиссиями средств, выделенны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х на подготовку и проведение дополнительных выборов депутата Законодательного Собрания Красноярского края третьего созыва, в доход краевого бюджета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чем через 60 дней после представления в Законодательное Собрание Красноярского края отчета о расходовании средств краевого бюджета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Избирательная комиссия Красноярского края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ГОЛОСОВАНИЕ И ОПРЕДЕЛЕНИЕ РЕЗУЛЬТАТОВ ВЫБОРОВ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Выдача открепительных удостоверений избирателю, который в день голосования не сможет прибыть в помещение для голосования того избирательного участка, где он включен в список избирателей: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- в помещении ТИК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- в помещении УИК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>по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2020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года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 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по 12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Территориальная избирательная комиссия на основании письменного заявления избирателя с указанием причины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Участковые избирательные комиссии на основании письменного заявления избирателя с указанием причины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Передача избирательных бюллетеней участковым избирательным комиссиям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срок, установленный решением территориальной избирательной комиссии, но не позднее чем за 1 день до дня голосования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Территориальная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Оповещение избирателей о дне, времени и месте голосования 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2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Территориальная и 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t>Подача в участковую избирательную комиссию письменных заявлений (устных обращений) о предоставлении возможности проголосовать вне помещения для голосования с указанием причины, по которой избиратель не может прибыть в помещение для голосования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 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 до 14.00 часов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Избиратели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Проведение голосования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 8 до 20 часов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Подсчет голосов на избирательных участках и составление протоколов об итогах голосования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Сразу по окончании голосования без перерыва до установления итогов голосования на избирательном участке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Выдача заверенных копий протоколов участковых избирательных комиссий об итогах голосования по требованию лиц, имеющих право на их получение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Незамедлительно после подписания протоколов об итогах голосования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Участковые избирательные комиссии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Установление итогов голосования, составление протокола и сводной таблицы в территориальной избирательной комиссии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15 сентябр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я 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Территориальная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Определение результатов дополнительных выборов по одномандатному избирательному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округу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17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Направление предварительных данных о результатах выборов редакциям СМИ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течение суток после определения результатов выборов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Направление извещения зарегистрированному кандидату, избранному депутатом Законодательного Собрания Красноярского края по  одномандатному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избирательному округу 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Незамедлительно после определения результатов выборов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Представление в соответствующую комиссию копии приказа (иного документа) об освобождении от обязанностей, несовместимых со статусом депутата Законодательного Собрания Красноярского края, либо копии документа, удостоверяющего, что кандидатом в 3-дневный срок со дня получения извещения было подано заявление об освобождении от таких обязанностей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В 5-дневный срок после получения извещения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Зарегистрированный кандидат, избранный депутатом Законодательного Собрания Красноярского края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Регистрация избранного депутата Законодательного Собрания Красноярского края, выдача удостоверения об избрании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t>После официального опубликования результатов выборов и выполнения зарегистрированным кандидатом требования, предусмотренного пунктом 1 статьи 55 Уставного закона Красноярского края «О выборах депутатов Законодательного Собрания Красноярского края»</w:t>
            </w:r>
          </w:p>
          <w:p/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 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</w:rPr>
              <w:t>Официальное опубликование данных, содержащихся в протоколе территориальной избирательной комиссии об итогах голосования и сводной таблице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27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сентября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Окружная избирательная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комиссия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numPr>
                <w:ilvl w:val="0"/>
                <w:numId w:val="1"/>
              </w:numPr>
              <w:bidi w:val="0"/>
              <w:spacing w:before="0" w:beforeAutospacing="0" w:after="0" w:afterAutospacing="0"/>
              <w:ind w:left="284" w:right="0" w:hanging="284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6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bidi w:val="0"/>
              <w:spacing w:before="0" w:after="0"/>
              <w:ind w:left="0" w:righ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</w:rPr>
              <w:t>Официальное опубликование полных данных, содержащихся в протоколе окружной избирательной комиссии о результатах выборов</w:t>
            </w:r>
          </w:p>
        </w:tc>
        <w:tc>
          <w:tcPr>
            <w:tcW w:w="4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 позднее 4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ru-RU"/>
              </w:rPr>
              <w:t xml:space="preserve"> октября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2020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года</w:t>
            </w:r>
          </w:p>
        </w:tc>
        <w:tc>
          <w:tcPr>
            <w:tcW w:w="3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2"/>
              <w:bidi w:val="0"/>
              <w:spacing w:before="0" w:beforeAutospacing="0" w:after="0" w:afterAutospacing="0"/>
              <w:ind w:left="0" w:right="0" w:firstLine="0"/>
              <w:jc w:val="left"/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Избирательная комиссия Красноярского края </w:t>
            </w:r>
          </w:p>
        </w:tc>
      </w:tr>
    </w:tbl>
    <w:p>
      <w:pPr>
        <w:bidi w:val="0"/>
        <w:jc w:val="left"/>
      </w:pPr>
    </w:p>
    <w:sectPr>
      <w:pgSz w:w="16838" w:h="11906" w:orient="landscape"/>
      <w:pgMar w:top="1134" w:right="1134" w:bottom="1134" w:left="1134" w:header="0" w:footer="0" w:gutter="0"/>
      <w:pgNumType w:fmt="decimal"/>
      <w:formProt w:val="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erif">
    <w:panose1 w:val="02020603050405020304"/>
    <w:charset w:val="CC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iberation Sans">
    <w:panose1 w:val="020B0604020202020204"/>
    <w:charset w:val="CC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CC"/>
    <w:family w:val="roman"/>
    <w:pitch w:val="default"/>
    <w:sig w:usb0="A00006FF" w:usb1="4000205B" w:usb2="00000010" w:usb3="00000000" w:csb0="2000019F" w:csb1="00000000"/>
  </w:font>
  <w:font w:name="Arial Unicode MS">
    <w:altName w:val="SimSun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644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HorizontalSpacing w:val="109"/>
  <w:drawingGridVerticalSpacing w:val="156"/>
  <w:displayHorizontalDrawingGridEvery w:val="2"/>
  <w:displayVerticalDrawingGridEvery w:val="2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F3D6E"/>
    <w:rsid w:val="3B8F6508"/>
    <w:rsid w:val="3FA745AE"/>
    <w:rsid w:val="5B343D61"/>
    <w:rsid w:val="694917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bidi w:val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2">
    <w:name w:val="heading 3"/>
    <w:basedOn w:val="1"/>
    <w:next w:val="1"/>
    <w:qFormat/>
    <w:uiPriority w:val="0"/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List"/>
    <w:basedOn w:val="4"/>
    <w:qFormat/>
    <w:uiPriority w:val="0"/>
    <w:rPr>
      <w:rFonts w:cs="Lucida Sans"/>
    </w:rPr>
  </w:style>
  <w:style w:type="paragraph" w:customStyle="1" w:styleId="8">
    <w:name w:val="Заголовок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character" w:customStyle="1" w:styleId="9">
    <w:name w:val="r41"/>
    <w:qFormat/>
    <w:uiPriority w:val="0"/>
    <w:rPr>
      <w:rFonts w:ascii="Arial" w:hAnsi="Arial" w:eastAsia="Times New Roman" w:cs="Arial"/>
      <w:b/>
      <w:color w:val="C51D19"/>
      <w:sz w:val="28"/>
    </w:rPr>
  </w:style>
  <w:style w:type="paragraph" w:customStyle="1" w:styleId="10">
    <w:name w:val="Указатель11"/>
    <w:basedOn w:val="1"/>
    <w:qFormat/>
    <w:uiPriority w:val="0"/>
    <w:pPr>
      <w:suppressLineNumbers/>
    </w:pPr>
    <w:rPr>
      <w:rFonts w:cs="Lucida Sans"/>
    </w:rPr>
  </w:style>
  <w:style w:type="paragraph" w:customStyle="1" w:styleId="11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customStyle="1" w:styleId="12">
    <w:name w:val="ConsNormal"/>
    <w:qFormat/>
    <w:uiPriority w:val="0"/>
    <w:pPr>
      <w:widowControl w:val="0"/>
      <w:bidi w:val="0"/>
      <w:ind w:firstLine="720"/>
      <w:jc w:val="left"/>
    </w:pPr>
    <w:rPr>
      <w:rFonts w:ascii="Arial" w:hAnsi="Arial" w:eastAsia="Times New Roman" w:cs="Arial"/>
      <w:color w:val="auto"/>
      <w:kern w:val="2"/>
      <w:sz w:val="24"/>
      <w:szCs w:val="24"/>
      <w:lang w:val="ru-RU" w:eastAsia="ru-RU" w:bidi="ar-SA"/>
    </w:rPr>
  </w:style>
  <w:style w:type="paragraph" w:customStyle="1" w:styleId="13">
    <w:name w:val="ConsPlusNormal"/>
    <w:qFormat/>
    <w:uiPriority w:val="0"/>
    <w:pPr>
      <w:widowControl/>
      <w:bidi w:val="0"/>
      <w:ind w:firstLine="720"/>
      <w:jc w:val="left"/>
    </w:pPr>
    <w:rPr>
      <w:rFonts w:ascii="Arial" w:hAnsi="Arial" w:eastAsia="Times New Roman" w:cs="Arial"/>
      <w:color w:val="auto"/>
      <w:kern w:val="2"/>
      <w:sz w:val="24"/>
      <w:szCs w:val="24"/>
      <w:lang w:val="ru-RU" w:eastAsia="ru-RU" w:bidi="ar-SA"/>
    </w:rPr>
  </w:style>
  <w:style w:type="paragraph" w:customStyle="1" w:styleId="14">
    <w:name w:val="text"/>
    <w:basedOn w:val="1"/>
    <w:qFormat/>
    <w:uiPriority w:val="0"/>
    <w:pPr>
      <w:spacing w:beforeAutospacing="1" w:afterAutospacing="1"/>
    </w:pPr>
    <w:rPr>
      <w:rFonts w:ascii="Verdana" w:hAnsi="Verdana" w:eastAsia="Arial Unicode MS" w:cs="Verdana"/>
      <w:color w:val="000000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календарный ЗС.dotx</Template>
  <Pages>15</Pages>
  <Words>2369</Words>
  <Characters>17269</Characters>
  <Paragraphs>272</Paragraphs>
  <TotalTime>8</TotalTime>
  <ScaleCrop>false</ScaleCrop>
  <LinksUpToDate>false</LinksUpToDate>
  <CharactersWithSpaces>19421</CharactersWithSpaces>
  <Application>WPS Office_11.2.0.9635_F1E327BC-269C-435d-A152-05C5408002CA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2020-04-15T10:13:00Z</dcterms:created>
  <dc:creator>vasil</dc:creator>
  <cp:lastModifiedBy>Karryes</cp:lastModifiedBy>
  <cp:lastPrinted>2020-05-06T04:44:00Z</cp:lastPrinted>
  <dcterms:modified xsi:type="dcterms:W3CDTF">2020-08-20T08:40:23Z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1049-11.2.0.9635</vt:lpwstr>
  </property>
  <property fmtid="{D5CDD505-2E9C-101B-9397-08002B2CF9AE}" pid="3" name="LinksUpToDate">
    <vt:bool>false</vt:bool>
  </property>
  <property fmtid="{D5CDD505-2E9C-101B-9397-08002B2CF9AE}" pid="4" name="ScaleCrop">
    <vt:bool>false</vt:bool>
  </property>
</Properties>
</file>