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F13" w:rsidRDefault="00027F13" w:rsidP="00516EA8">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Федеральное государственное автономное образовательное учреждение</w:t>
      </w:r>
    </w:p>
    <w:p w:rsidR="00027F13" w:rsidRDefault="00027F13" w:rsidP="00516EA8">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Высшего профессионального образования</w:t>
      </w:r>
    </w:p>
    <w:p w:rsidR="00027F13" w:rsidRPr="007E52AC" w:rsidRDefault="00027F13" w:rsidP="00516EA8">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«СИБИРСКИЙ ФЕДЕРАЛЬНЫЙ УНИВЕРСИТЕТ»</w:t>
      </w:r>
    </w:p>
    <w:p w:rsidR="00027F13" w:rsidRDefault="00027F13" w:rsidP="00516EA8">
      <w:pPr>
        <w:spacing w:after="0" w:line="240" w:lineRule="auto"/>
        <w:jc w:val="center"/>
        <w:rPr>
          <w:rFonts w:ascii="Times New Roman" w:hAnsi="Times New Roman"/>
          <w:sz w:val="24"/>
          <w:szCs w:val="24"/>
          <w:lang w:eastAsia="ru-RU"/>
        </w:rPr>
      </w:pPr>
      <w:smartTag w:uri="urn:schemas-microsoft-com:office:smarttags" w:element="metricconverter">
        <w:smartTagPr>
          <w:attr w:name="ProductID" w:val="660041, г"/>
        </w:smartTagPr>
        <w:r w:rsidRPr="007065E6">
          <w:rPr>
            <w:rFonts w:ascii="Times New Roman" w:hAnsi="Times New Roman"/>
            <w:sz w:val="24"/>
            <w:szCs w:val="24"/>
            <w:lang w:eastAsia="ru-RU"/>
          </w:rPr>
          <w:t>660041, г</w:t>
        </w:r>
      </w:smartTag>
      <w:r w:rsidRPr="007065E6">
        <w:rPr>
          <w:rFonts w:ascii="Times New Roman" w:hAnsi="Times New Roman"/>
          <w:sz w:val="24"/>
          <w:szCs w:val="24"/>
          <w:lang w:eastAsia="ru-RU"/>
        </w:rPr>
        <w:t>. Красноярск, пр. Свободный, 79</w:t>
      </w:r>
    </w:p>
    <w:p w:rsidR="00027F13" w:rsidRPr="007065E6" w:rsidRDefault="00027F13" w:rsidP="00516EA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Ваганов Евгений Александрович</w:t>
      </w:r>
    </w:p>
    <w:p w:rsidR="00027F13" w:rsidRDefault="00027F13" w:rsidP="00516EA8">
      <w:pPr>
        <w:spacing w:after="0" w:line="240" w:lineRule="auto"/>
        <w:jc w:val="center"/>
        <w:rPr>
          <w:rFonts w:ascii="Times New Roman" w:hAnsi="Times New Roman"/>
          <w:sz w:val="24"/>
          <w:szCs w:val="24"/>
          <w:lang w:eastAsia="ru-RU"/>
        </w:rPr>
      </w:pPr>
      <w:r w:rsidRPr="007065E6">
        <w:rPr>
          <w:rFonts w:ascii="Times New Roman" w:hAnsi="Times New Roman"/>
          <w:sz w:val="24"/>
          <w:szCs w:val="24"/>
          <w:lang w:eastAsia="ru-RU"/>
        </w:rPr>
        <w:t>+7 (391) 244-82-13</w:t>
      </w:r>
    </w:p>
    <w:p w:rsidR="00027F13" w:rsidRDefault="00027F13" w:rsidP="00516EA8">
      <w:pPr>
        <w:spacing w:after="0" w:line="240" w:lineRule="auto"/>
        <w:jc w:val="center"/>
        <w:rPr>
          <w:rFonts w:ascii="Times New Roman" w:hAnsi="Times New Roman"/>
          <w:sz w:val="24"/>
          <w:szCs w:val="24"/>
          <w:lang w:eastAsia="ru-RU"/>
        </w:rPr>
      </w:pPr>
    </w:p>
    <w:p w:rsidR="00027F13" w:rsidRDefault="00027F13" w:rsidP="00516EA8">
      <w:pPr>
        <w:spacing w:after="0" w:line="240" w:lineRule="auto"/>
        <w:jc w:val="center"/>
        <w:rPr>
          <w:rFonts w:ascii="Times New Roman" w:hAnsi="Times New Roman"/>
          <w:sz w:val="24"/>
          <w:szCs w:val="24"/>
          <w:lang w:eastAsia="ru-RU"/>
        </w:rPr>
      </w:pPr>
    </w:p>
    <w:p w:rsidR="00027F13" w:rsidRDefault="00027F13" w:rsidP="00516EA8">
      <w:pPr>
        <w:spacing w:after="0" w:line="240" w:lineRule="auto"/>
        <w:jc w:val="center"/>
        <w:rPr>
          <w:rFonts w:ascii="Times New Roman" w:hAnsi="Times New Roman"/>
          <w:sz w:val="24"/>
          <w:szCs w:val="24"/>
          <w:lang w:eastAsia="ru-RU"/>
        </w:rPr>
      </w:pPr>
    </w:p>
    <w:p w:rsidR="00027F13" w:rsidRPr="007E52AC" w:rsidRDefault="00027F13" w:rsidP="00516EA8">
      <w:pPr>
        <w:spacing w:after="0" w:line="240" w:lineRule="auto"/>
        <w:jc w:val="center"/>
        <w:rPr>
          <w:rFonts w:ascii="Times New Roman" w:hAnsi="Times New Roman"/>
          <w:sz w:val="24"/>
          <w:szCs w:val="24"/>
          <w:lang w:eastAsia="ru-RU"/>
        </w:rPr>
      </w:pPr>
    </w:p>
    <w:p w:rsidR="00027F13" w:rsidRDefault="00027F13" w:rsidP="00516EA8">
      <w:pPr>
        <w:spacing w:after="0" w:line="240" w:lineRule="auto"/>
        <w:jc w:val="center"/>
        <w:rPr>
          <w:rFonts w:ascii="Times New Roman" w:hAnsi="Times New Roman"/>
          <w:b/>
          <w:bCs/>
          <w:sz w:val="28"/>
          <w:szCs w:val="24"/>
          <w:lang w:eastAsia="ru-RU"/>
        </w:rPr>
      </w:pPr>
      <w:r>
        <w:rPr>
          <w:rFonts w:ascii="Times New Roman" w:hAnsi="Times New Roman"/>
          <w:b/>
          <w:bCs/>
          <w:sz w:val="28"/>
          <w:szCs w:val="24"/>
          <w:lang w:eastAsia="ru-RU"/>
        </w:rPr>
        <w:t xml:space="preserve">Избирательный залог как средство предупреждения коррупции </w:t>
      </w:r>
    </w:p>
    <w:p w:rsidR="00027F13" w:rsidRPr="007E52AC" w:rsidRDefault="00027F13" w:rsidP="00516EA8">
      <w:pPr>
        <w:spacing w:after="0" w:line="240" w:lineRule="auto"/>
        <w:jc w:val="center"/>
        <w:rPr>
          <w:rFonts w:ascii="Times New Roman" w:hAnsi="Times New Roman"/>
          <w:b/>
          <w:bCs/>
          <w:sz w:val="28"/>
          <w:szCs w:val="24"/>
          <w:lang w:eastAsia="ru-RU"/>
        </w:rPr>
      </w:pPr>
      <w:r>
        <w:rPr>
          <w:rFonts w:ascii="Times New Roman" w:hAnsi="Times New Roman"/>
          <w:b/>
          <w:bCs/>
          <w:sz w:val="28"/>
          <w:szCs w:val="24"/>
          <w:lang w:eastAsia="ru-RU"/>
        </w:rPr>
        <w:t>при финансировании избирательных кампаний</w:t>
      </w:r>
    </w:p>
    <w:p w:rsidR="00027F13" w:rsidRPr="007E52AC" w:rsidRDefault="00027F13" w:rsidP="00516EA8">
      <w:pPr>
        <w:spacing w:after="0" w:line="240" w:lineRule="auto"/>
        <w:rPr>
          <w:rFonts w:ascii="Times New Roman" w:hAnsi="Times New Roman"/>
          <w:b/>
          <w:bCs/>
          <w:sz w:val="28"/>
          <w:szCs w:val="24"/>
          <w:lang w:eastAsia="ru-RU"/>
        </w:rPr>
      </w:pPr>
    </w:p>
    <w:p w:rsidR="00027F13" w:rsidRDefault="00027F13" w:rsidP="00516EA8">
      <w:pPr>
        <w:spacing w:after="0" w:line="240" w:lineRule="auto"/>
        <w:rPr>
          <w:rFonts w:ascii="Times New Roman" w:hAnsi="Times New Roman"/>
          <w:b/>
          <w:bCs/>
          <w:sz w:val="24"/>
          <w:szCs w:val="24"/>
          <w:lang w:eastAsia="ru-RU"/>
        </w:rPr>
      </w:pPr>
    </w:p>
    <w:p w:rsidR="00027F13" w:rsidRDefault="00027F13" w:rsidP="00516EA8">
      <w:pPr>
        <w:spacing w:after="0" w:line="240" w:lineRule="auto"/>
        <w:rPr>
          <w:rFonts w:ascii="Times New Roman" w:hAnsi="Times New Roman"/>
          <w:b/>
          <w:bCs/>
          <w:sz w:val="24"/>
          <w:szCs w:val="24"/>
          <w:lang w:eastAsia="ru-RU"/>
        </w:rPr>
      </w:pPr>
    </w:p>
    <w:p w:rsidR="00027F13" w:rsidRDefault="00027F13" w:rsidP="00516EA8">
      <w:pPr>
        <w:spacing w:after="0" w:line="240" w:lineRule="auto"/>
        <w:rPr>
          <w:rFonts w:ascii="Times New Roman" w:hAnsi="Times New Roman"/>
          <w:b/>
          <w:bCs/>
          <w:sz w:val="24"/>
          <w:szCs w:val="24"/>
          <w:lang w:eastAsia="ru-RU"/>
        </w:rPr>
      </w:pPr>
    </w:p>
    <w:p w:rsidR="00027F13" w:rsidRPr="007E52AC" w:rsidRDefault="00027F13" w:rsidP="00516EA8">
      <w:pPr>
        <w:spacing w:after="0" w:line="240" w:lineRule="auto"/>
        <w:rPr>
          <w:rFonts w:ascii="Times New Roman" w:hAnsi="Times New Roman"/>
          <w:b/>
          <w:bCs/>
          <w:sz w:val="24"/>
          <w:szCs w:val="24"/>
          <w:lang w:eastAsia="ru-RU"/>
        </w:rPr>
      </w:pPr>
    </w:p>
    <w:p w:rsidR="00027F13" w:rsidRPr="007E52AC" w:rsidRDefault="00027F13" w:rsidP="00516EA8">
      <w:pPr>
        <w:spacing w:after="0" w:line="240" w:lineRule="auto"/>
        <w:rPr>
          <w:rFonts w:ascii="Times New Roman" w:hAnsi="Times New Roman"/>
          <w:b/>
          <w:sz w:val="24"/>
          <w:szCs w:val="24"/>
          <w:lang w:eastAsia="ru-RU"/>
        </w:rPr>
      </w:pPr>
      <w:r>
        <w:rPr>
          <w:rFonts w:ascii="Times New Roman" w:hAnsi="Times New Roman"/>
          <w:b/>
          <w:sz w:val="24"/>
          <w:szCs w:val="24"/>
          <w:lang w:eastAsia="ru-RU"/>
        </w:rPr>
        <w:t>Автор</w:t>
      </w:r>
      <w:r w:rsidRPr="007E52AC">
        <w:rPr>
          <w:rFonts w:ascii="Times New Roman" w:hAnsi="Times New Roman"/>
          <w:b/>
          <w:sz w:val="24"/>
          <w:szCs w:val="24"/>
          <w:lang w:eastAsia="ru-RU"/>
        </w:rPr>
        <w:t>:</w:t>
      </w:r>
      <w:r w:rsidRPr="007E52AC">
        <w:rPr>
          <w:rFonts w:ascii="Times New Roman" w:hAnsi="Times New Roman"/>
          <w:sz w:val="24"/>
          <w:szCs w:val="24"/>
          <w:lang w:eastAsia="ru-RU"/>
        </w:rPr>
        <w:tab/>
      </w:r>
      <w:r w:rsidRPr="007E52AC">
        <w:rPr>
          <w:rFonts w:ascii="Times New Roman" w:hAnsi="Times New Roman"/>
          <w:sz w:val="24"/>
          <w:szCs w:val="24"/>
          <w:lang w:eastAsia="ru-RU"/>
        </w:rPr>
        <w:tab/>
      </w:r>
      <w:r w:rsidRPr="007E52AC">
        <w:rPr>
          <w:rFonts w:ascii="Times New Roman" w:hAnsi="Times New Roman"/>
          <w:sz w:val="24"/>
          <w:szCs w:val="24"/>
          <w:lang w:eastAsia="ru-RU"/>
        </w:rPr>
        <w:tab/>
      </w:r>
      <w:r>
        <w:rPr>
          <w:rFonts w:ascii="Times New Roman" w:hAnsi="Times New Roman"/>
          <w:sz w:val="24"/>
          <w:szCs w:val="24"/>
          <w:lang w:eastAsia="ru-RU"/>
        </w:rPr>
        <w:t xml:space="preserve">             </w:t>
      </w:r>
      <w:r w:rsidRPr="007E52AC">
        <w:rPr>
          <w:rFonts w:ascii="Times New Roman" w:hAnsi="Times New Roman"/>
          <w:sz w:val="24"/>
          <w:szCs w:val="24"/>
          <w:lang w:eastAsia="ru-RU"/>
        </w:rPr>
        <w:tab/>
      </w:r>
      <w:r w:rsidRPr="007E52AC">
        <w:rPr>
          <w:rFonts w:ascii="Times New Roman" w:hAnsi="Times New Roman"/>
          <w:sz w:val="24"/>
          <w:szCs w:val="24"/>
          <w:lang w:eastAsia="ru-RU"/>
        </w:rPr>
        <w:tab/>
      </w:r>
      <w:r>
        <w:rPr>
          <w:rFonts w:ascii="Times New Roman" w:hAnsi="Times New Roman"/>
          <w:sz w:val="24"/>
          <w:szCs w:val="24"/>
          <w:lang w:eastAsia="ru-RU"/>
        </w:rPr>
        <w:tab/>
      </w:r>
      <w:r w:rsidRPr="007E52AC">
        <w:rPr>
          <w:rFonts w:ascii="Times New Roman" w:hAnsi="Times New Roman"/>
          <w:b/>
          <w:sz w:val="24"/>
          <w:szCs w:val="24"/>
          <w:lang w:eastAsia="ru-RU"/>
        </w:rPr>
        <w:t>Научный руководитель:</w:t>
      </w:r>
    </w:p>
    <w:p w:rsidR="00027F13" w:rsidRPr="007E52AC" w:rsidRDefault="00027F13" w:rsidP="00516EA8">
      <w:pPr>
        <w:spacing w:after="0" w:line="240" w:lineRule="auto"/>
        <w:rPr>
          <w:rFonts w:ascii="Times New Roman" w:hAnsi="Times New Roman"/>
          <w:b/>
          <w:bCs/>
          <w:sz w:val="24"/>
          <w:szCs w:val="24"/>
          <w:lang w:eastAsia="ru-RU"/>
        </w:rPr>
      </w:pPr>
      <w:r>
        <w:rPr>
          <w:rFonts w:ascii="Times New Roman" w:hAnsi="Times New Roman"/>
          <w:sz w:val="24"/>
          <w:szCs w:val="24"/>
          <w:lang w:eastAsia="ru-RU"/>
        </w:rPr>
        <w:t xml:space="preserve">Акунченко Евгений Андреевич      </w:t>
      </w:r>
      <w:r w:rsidRPr="007E52AC">
        <w:rPr>
          <w:rFonts w:ascii="Times New Roman" w:hAnsi="Times New Roman"/>
          <w:sz w:val="24"/>
          <w:szCs w:val="24"/>
          <w:lang w:eastAsia="ru-RU"/>
        </w:rPr>
        <w:tab/>
      </w:r>
      <w:r w:rsidRPr="007E52AC">
        <w:rPr>
          <w:rFonts w:ascii="Times New Roman" w:hAnsi="Times New Roman"/>
          <w:sz w:val="24"/>
          <w:szCs w:val="24"/>
          <w:lang w:eastAsia="ru-RU"/>
        </w:rPr>
        <w:tab/>
      </w:r>
      <w:r>
        <w:rPr>
          <w:rFonts w:ascii="Times New Roman" w:hAnsi="Times New Roman"/>
          <w:sz w:val="24"/>
          <w:szCs w:val="24"/>
          <w:lang w:eastAsia="ru-RU"/>
        </w:rPr>
        <w:tab/>
        <w:t>Зырянова Ирина Александровна</w:t>
      </w:r>
    </w:p>
    <w:p w:rsidR="00027F13" w:rsidRPr="007E52AC" w:rsidRDefault="00027F13" w:rsidP="00516EA8">
      <w:pPr>
        <w:spacing w:after="0" w:line="240" w:lineRule="auto"/>
        <w:rPr>
          <w:rFonts w:ascii="Times New Roman" w:hAnsi="Times New Roman"/>
          <w:b/>
          <w:bCs/>
          <w:sz w:val="24"/>
          <w:szCs w:val="24"/>
          <w:lang w:eastAsia="ru-RU"/>
        </w:rPr>
      </w:pPr>
    </w:p>
    <w:p w:rsidR="00027F13" w:rsidRDefault="00027F13" w:rsidP="00516EA8">
      <w:pPr>
        <w:spacing w:after="0" w:line="240" w:lineRule="auto"/>
        <w:rPr>
          <w:rFonts w:ascii="Times New Roman" w:hAnsi="Times New Roman"/>
          <w:sz w:val="24"/>
          <w:szCs w:val="24"/>
          <w:lang w:eastAsia="ru-RU"/>
        </w:rPr>
      </w:pPr>
      <w:r>
        <w:rPr>
          <w:rFonts w:ascii="Times New Roman" w:hAnsi="Times New Roman"/>
          <w:sz w:val="24"/>
          <w:szCs w:val="24"/>
          <w:lang w:eastAsia="ru-RU"/>
        </w:rPr>
        <w:t>с</w:t>
      </w:r>
      <w:r w:rsidRPr="007E52AC">
        <w:rPr>
          <w:rFonts w:ascii="Times New Roman" w:hAnsi="Times New Roman"/>
          <w:sz w:val="24"/>
          <w:szCs w:val="24"/>
          <w:lang w:eastAsia="ru-RU"/>
        </w:rPr>
        <w:t xml:space="preserve">тудент </w:t>
      </w:r>
      <w:r>
        <w:rPr>
          <w:rFonts w:ascii="Times New Roman" w:hAnsi="Times New Roman"/>
          <w:sz w:val="24"/>
          <w:szCs w:val="24"/>
          <w:lang w:eastAsia="ru-RU"/>
        </w:rPr>
        <w:t xml:space="preserve">группы ЮЮ13-04М                          </w:t>
      </w:r>
      <w:r w:rsidRPr="007E52AC">
        <w:rPr>
          <w:rFonts w:ascii="Times New Roman" w:hAnsi="Times New Roman"/>
          <w:sz w:val="24"/>
          <w:szCs w:val="24"/>
          <w:lang w:eastAsia="ru-RU"/>
        </w:rPr>
        <w:tab/>
      </w:r>
      <w:r>
        <w:rPr>
          <w:rFonts w:ascii="Times New Roman" w:hAnsi="Times New Roman"/>
          <w:sz w:val="24"/>
          <w:szCs w:val="24"/>
          <w:lang w:eastAsia="ru-RU"/>
        </w:rPr>
        <w:tab/>
        <w:t xml:space="preserve">к.ю.н., </w:t>
      </w:r>
      <w:r w:rsidRPr="007E52AC">
        <w:rPr>
          <w:rFonts w:ascii="Times New Roman" w:hAnsi="Times New Roman"/>
          <w:sz w:val="24"/>
          <w:szCs w:val="24"/>
          <w:lang w:eastAsia="ru-RU"/>
        </w:rPr>
        <w:t>доцент кафедры</w:t>
      </w:r>
      <w:r>
        <w:rPr>
          <w:rFonts w:ascii="Times New Roman" w:hAnsi="Times New Roman"/>
          <w:sz w:val="24"/>
          <w:szCs w:val="24"/>
          <w:lang w:eastAsia="ru-RU"/>
        </w:rPr>
        <w:t xml:space="preserve"> </w:t>
      </w:r>
    </w:p>
    <w:p w:rsidR="00027F13" w:rsidRPr="007E52AC" w:rsidRDefault="00027F13" w:rsidP="00516EA8">
      <w:pPr>
        <w:spacing w:after="0" w:line="240" w:lineRule="auto"/>
        <w:rPr>
          <w:rFonts w:ascii="Times New Roman" w:hAnsi="Times New Roman"/>
          <w:sz w:val="24"/>
          <w:szCs w:val="24"/>
          <w:lang w:eastAsia="ru-RU"/>
        </w:rPr>
      </w:pPr>
      <w:r w:rsidRPr="007E52AC">
        <w:rPr>
          <w:rFonts w:ascii="Times New Roman" w:hAnsi="Times New Roman"/>
          <w:sz w:val="24"/>
          <w:szCs w:val="24"/>
          <w:lang w:eastAsia="ru-RU"/>
        </w:rPr>
        <w:t>1</w:t>
      </w:r>
      <w:r>
        <w:rPr>
          <w:rFonts w:ascii="Times New Roman" w:hAnsi="Times New Roman"/>
          <w:sz w:val="24"/>
          <w:szCs w:val="24"/>
          <w:lang w:eastAsia="ru-RU"/>
        </w:rPr>
        <w:t xml:space="preserve"> курса отделения магистратуры</w:t>
      </w:r>
      <w:r>
        <w:rPr>
          <w:rFonts w:ascii="Times New Roman" w:hAnsi="Times New Roman"/>
          <w:sz w:val="24"/>
          <w:szCs w:val="24"/>
          <w:lang w:eastAsia="ru-RU"/>
        </w:rPr>
        <w:tab/>
      </w:r>
      <w:r w:rsidRPr="007E52AC">
        <w:rPr>
          <w:rFonts w:ascii="Times New Roman" w:hAnsi="Times New Roman"/>
          <w:sz w:val="24"/>
          <w:szCs w:val="24"/>
          <w:lang w:eastAsia="ru-RU"/>
        </w:rPr>
        <w:tab/>
      </w:r>
      <w:r>
        <w:rPr>
          <w:rFonts w:ascii="Times New Roman" w:hAnsi="Times New Roman"/>
          <w:sz w:val="24"/>
          <w:szCs w:val="24"/>
          <w:lang w:eastAsia="ru-RU"/>
        </w:rPr>
        <w:t xml:space="preserve">                        деликтологии и криминологии</w:t>
      </w:r>
    </w:p>
    <w:p w:rsidR="00027F13" w:rsidRPr="007E52AC" w:rsidRDefault="00027F13" w:rsidP="00516EA8">
      <w:pPr>
        <w:spacing w:after="0" w:line="240" w:lineRule="auto"/>
        <w:rPr>
          <w:rFonts w:ascii="Times New Roman" w:hAnsi="Times New Roman"/>
          <w:sz w:val="24"/>
          <w:szCs w:val="24"/>
          <w:lang w:eastAsia="ru-RU"/>
        </w:rPr>
      </w:pPr>
      <w:r>
        <w:rPr>
          <w:rFonts w:ascii="Times New Roman" w:hAnsi="Times New Roman"/>
          <w:sz w:val="24"/>
          <w:szCs w:val="24"/>
          <w:lang w:eastAsia="ru-RU"/>
        </w:rPr>
        <w:t>Юридического института</w:t>
      </w:r>
      <w:r w:rsidRPr="007E52AC">
        <w:rPr>
          <w:rFonts w:ascii="Times New Roman" w:hAnsi="Times New Roman"/>
          <w:sz w:val="24"/>
          <w:szCs w:val="24"/>
          <w:lang w:eastAsia="ru-RU"/>
        </w:rPr>
        <w:tab/>
      </w:r>
      <w:r w:rsidRPr="007E52AC">
        <w:rPr>
          <w:rFonts w:ascii="Times New Roman" w:hAnsi="Times New Roman"/>
          <w:sz w:val="24"/>
          <w:szCs w:val="24"/>
          <w:lang w:eastAsia="ru-RU"/>
        </w:rPr>
        <w:tab/>
      </w:r>
      <w:r>
        <w:rPr>
          <w:rFonts w:ascii="Times New Roman" w:hAnsi="Times New Roman"/>
          <w:sz w:val="24"/>
          <w:szCs w:val="24"/>
          <w:lang w:eastAsia="ru-RU"/>
        </w:rPr>
        <w:tab/>
      </w:r>
      <w:r w:rsidRPr="007E52AC">
        <w:rPr>
          <w:rFonts w:ascii="Times New Roman" w:hAnsi="Times New Roman"/>
          <w:sz w:val="24"/>
          <w:szCs w:val="24"/>
          <w:lang w:eastAsia="ru-RU"/>
        </w:rPr>
        <w:t xml:space="preserve">                        </w:t>
      </w:r>
      <w:r>
        <w:rPr>
          <w:rFonts w:ascii="Times New Roman" w:hAnsi="Times New Roman"/>
          <w:sz w:val="24"/>
          <w:szCs w:val="24"/>
          <w:lang w:eastAsia="ru-RU"/>
        </w:rPr>
        <w:t>Юридического института</w:t>
      </w:r>
    </w:p>
    <w:p w:rsidR="00027F13" w:rsidRDefault="00027F13" w:rsidP="007C1357">
      <w:pPr>
        <w:spacing w:after="0" w:line="240" w:lineRule="auto"/>
        <w:ind w:left="2124" w:firstLine="708"/>
        <w:rPr>
          <w:rFonts w:ascii="Times New Roman" w:hAnsi="Times New Roman"/>
          <w:sz w:val="24"/>
          <w:szCs w:val="24"/>
          <w:lang w:eastAsia="ru-RU"/>
        </w:rPr>
      </w:pPr>
      <w:r w:rsidRPr="007065E6">
        <w:rPr>
          <w:rFonts w:ascii="Times New Roman" w:hAnsi="Times New Roman"/>
          <w:sz w:val="24"/>
          <w:szCs w:val="24"/>
          <w:lang w:eastAsia="ru-RU"/>
        </w:rPr>
        <w:t xml:space="preserve"> </w:t>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t xml:space="preserve">            Сибирского федерального</w:t>
      </w:r>
    </w:p>
    <w:p w:rsidR="00027F13" w:rsidRPr="007E52AC" w:rsidRDefault="00027F13" w:rsidP="00516EA8">
      <w:pPr>
        <w:tabs>
          <w:tab w:val="left" w:pos="5670"/>
        </w:tabs>
        <w:spacing w:after="0" w:line="240" w:lineRule="auto"/>
        <w:rPr>
          <w:rFonts w:ascii="Times New Roman" w:hAnsi="Times New Roman"/>
          <w:sz w:val="20"/>
          <w:szCs w:val="20"/>
          <w:lang w:eastAsia="ru-RU"/>
        </w:rPr>
      </w:pPr>
      <w:r>
        <w:rPr>
          <w:rFonts w:ascii="Times New Roman" w:hAnsi="Times New Roman"/>
          <w:sz w:val="24"/>
          <w:szCs w:val="24"/>
          <w:lang w:eastAsia="ru-RU"/>
        </w:rPr>
        <w:tab/>
        <w:t>университета</w:t>
      </w:r>
    </w:p>
    <w:p w:rsidR="00027F13" w:rsidRPr="007E52AC" w:rsidRDefault="00027F13" w:rsidP="00516EA8">
      <w:pPr>
        <w:spacing w:after="0" w:line="240" w:lineRule="auto"/>
        <w:rPr>
          <w:rFonts w:ascii="Times New Roman" w:hAnsi="Times New Roman"/>
          <w:sz w:val="24"/>
          <w:szCs w:val="24"/>
          <w:lang w:eastAsia="ru-RU"/>
        </w:rPr>
      </w:pPr>
      <w:r w:rsidRPr="007E52AC">
        <w:rPr>
          <w:rFonts w:ascii="Times New Roman" w:hAnsi="Times New Roman"/>
          <w:sz w:val="24"/>
          <w:szCs w:val="24"/>
          <w:lang w:eastAsia="ru-RU"/>
        </w:rPr>
        <w:t xml:space="preserve">                                                      </w:t>
      </w:r>
    </w:p>
    <w:p w:rsidR="00027F13" w:rsidRDefault="00027F13" w:rsidP="00516EA8">
      <w:pPr>
        <w:rPr>
          <w:rFonts w:ascii="Times New Roman" w:hAnsi="Times New Roman"/>
          <w:sz w:val="28"/>
          <w:szCs w:val="28"/>
        </w:rPr>
      </w:pPr>
    </w:p>
    <w:p w:rsidR="00027F13" w:rsidRDefault="00027F13" w:rsidP="00516EA8">
      <w:pPr>
        <w:rPr>
          <w:rFonts w:ascii="Times New Roman" w:hAnsi="Times New Roman"/>
          <w:sz w:val="28"/>
          <w:szCs w:val="28"/>
        </w:rPr>
      </w:pPr>
    </w:p>
    <w:p w:rsidR="00027F13" w:rsidRDefault="00027F13" w:rsidP="00516EA8">
      <w:pPr>
        <w:rPr>
          <w:rFonts w:ascii="Times New Roman" w:hAnsi="Times New Roman"/>
          <w:sz w:val="28"/>
          <w:szCs w:val="28"/>
        </w:rPr>
      </w:pPr>
    </w:p>
    <w:p w:rsidR="00027F13" w:rsidRDefault="00027F13" w:rsidP="00516EA8">
      <w:pPr>
        <w:rPr>
          <w:rFonts w:ascii="Times New Roman" w:hAnsi="Times New Roman"/>
          <w:sz w:val="28"/>
          <w:szCs w:val="28"/>
        </w:rPr>
      </w:pPr>
    </w:p>
    <w:p w:rsidR="00027F13" w:rsidRDefault="00027F13" w:rsidP="00516EA8">
      <w:pPr>
        <w:rPr>
          <w:rFonts w:ascii="Times New Roman" w:hAnsi="Times New Roman"/>
          <w:sz w:val="28"/>
          <w:szCs w:val="28"/>
        </w:rPr>
      </w:pPr>
    </w:p>
    <w:p w:rsidR="00027F13" w:rsidRDefault="00027F13" w:rsidP="00516EA8">
      <w:pPr>
        <w:rPr>
          <w:rFonts w:ascii="Times New Roman" w:hAnsi="Times New Roman"/>
          <w:sz w:val="28"/>
          <w:szCs w:val="28"/>
        </w:rPr>
      </w:pPr>
    </w:p>
    <w:p w:rsidR="00027F13" w:rsidRDefault="00027F13" w:rsidP="00516EA8">
      <w:pPr>
        <w:rPr>
          <w:rFonts w:ascii="Times New Roman" w:hAnsi="Times New Roman"/>
          <w:sz w:val="28"/>
          <w:szCs w:val="28"/>
        </w:rPr>
      </w:pPr>
    </w:p>
    <w:p w:rsidR="00027F13" w:rsidRDefault="00027F13" w:rsidP="00516EA8">
      <w:pPr>
        <w:rPr>
          <w:rFonts w:ascii="Times New Roman" w:hAnsi="Times New Roman"/>
          <w:sz w:val="28"/>
          <w:szCs w:val="28"/>
        </w:rPr>
      </w:pPr>
    </w:p>
    <w:p w:rsidR="00027F13" w:rsidRDefault="00027F13" w:rsidP="00516EA8">
      <w:pPr>
        <w:rPr>
          <w:rFonts w:ascii="Times New Roman" w:hAnsi="Times New Roman"/>
          <w:sz w:val="28"/>
          <w:szCs w:val="28"/>
        </w:rPr>
      </w:pPr>
    </w:p>
    <w:p w:rsidR="00027F13" w:rsidRDefault="00027F13" w:rsidP="00516EA8">
      <w:pPr>
        <w:rPr>
          <w:rFonts w:ascii="Times New Roman" w:hAnsi="Times New Roman"/>
          <w:sz w:val="28"/>
          <w:szCs w:val="28"/>
        </w:rPr>
      </w:pPr>
    </w:p>
    <w:p w:rsidR="00027F13" w:rsidRPr="00445E29" w:rsidRDefault="00027F13" w:rsidP="00516EA8">
      <w:pPr>
        <w:spacing w:after="0" w:line="240" w:lineRule="auto"/>
        <w:jc w:val="center"/>
        <w:rPr>
          <w:rFonts w:ascii="Times New Roman" w:hAnsi="Times New Roman"/>
          <w:b/>
          <w:bCs/>
          <w:sz w:val="24"/>
          <w:szCs w:val="24"/>
          <w:lang w:eastAsia="ru-RU"/>
        </w:rPr>
      </w:pPr>
      <w:r w:rsidRPr="00445E29">
        <w:rPr>
          <w:rFonts w:ascii="Times New Roman" w:hAnsi="Times New Roman"/>
          <w:b/>
          <w:bCs/>
          <w:sz w:val="24"/>
          <w:szCs w:val="24"/>
          <w:lang w:eastAsia="ru-RU"/>
        </w:rPr>
        <w:t>Красноярск</w:t>
      </w:r>
    </w:p>
    <w:p w:rsidR="00027F13" w:rsidRDefault="00027F13" w:rsidP="00516EA8">
      <w:pPr>
        <w:spacing w:after="0" w:line="240" w:lineRule="auto"/>
        <w:jc w:val="center"/>
        <w:rPr>
          <w:rFonts w:ascii="Times New Roman" w:hAnsi="Times New Roman"/>
          <w:sz w:val="28"/>
          <w:szCs w:val="28"/>
        </w:rPr>
      </w:pPr>
      <w:r w:rsidRPr="00445E29">
        <w:rPr>
          <w:rFonts w:ascii="Times New Roman" w:hAnsi="Times New Roman"/>
          <w:b/>
          <w:bCs/>
          <w:sz w:val="24"/>
          <w:szCs w:val="24"/>
          <w:lang w:eastAsia="ru-RU"/>
        </w:rPr>
        <w:t xml:space="preserve"> 2013/2014</w:t>
      </w:r>
      <w:r>
        <w:rPr>
          <w:rFonts w:ascii="Times New Roman" w:hAnsi="Times New Roman"/>
          <w:sz w:val="28"/>
          <w:szCs w:val="28"/>
        </w:rPr>
        <w:br w:type="page"/>
      </w:r>
    </w:p>
    <w:p w:rsidR="00027F13" w:rsidRDefault="00027F13" w:rsidP="0083438A">
      <w:pPr>
        <w:jc w:val="center"/>
        <w:rPr>
          <w:rFonts w:ascii="Times New Roman" w:hAnsi="Times New Roman"/>
          <w:b/>
          <w:sz w:val="28"/>
          <w:szCs w:val="28"/>
        </w:rPr>
      </w:pPr>
      <w:r w:rsidRPr="0083438A">
        <w:rPr>
          <w:rFonts w:ascii="Times New Roman" w:hAnsi="Times New Roman"/>
          <w:b/>
          <w:sz w:val="28"/>
          <w:szCs w:val="28"/>
        </w:rPr>
        <w:t>СОДЕРЖАНИЕ</w:t>
      </w:r>
    </w:p>
    <w:p w:rsidR="00027F13" w:rsidRPr="004F31C9" w:rsidRDefault="00027F13" w:rsidP="004F31C9">
      <w:pPr>
        <w:spacing w:after="0" w:line="360" w:lineRule="auto"/>
        <w:jc w:val="center"/>
        <w:rPr>
          <w:rFonts w:ascii="Times New Roman" w:hAnsi="Times New Roman"/>
          <w:sz w:val="28"/>
          <w:szCs w:val="28"/>
        </w:rPr>
      </w:pPr>
    </w:p>
    <w:p w:rsidR="00027F13" w:rsidRPr="004F31C9" w:rsidRDefault="00027F13" w:rsidP="004F31C9">
      <w:pPr>
        <w:pStyle w:val="TOC1"/>
        <w:tabs>
          <w:tab w:val="right" w:leader="dot" w:pos="9345"/>
        </w:tabs>
        <w:spacing w:after="0" w:line="360" w:lineRule="auto"/>
        <w:jc w:val="both"/>
        <w:rPr>
          <w:rFonts w:ascii="Times New Roman" w:hAnsi="Times New Roman"/>
          <w:noProof/>
          <w:sz w:val="28"/>
          <w:szCs w:val="28"/>
          <w:lang w:eastAsia="ru-RU"/>
        </w:rPr>
      </w:pPr>
      <w:r w:rsidRPr="004F31C9">
        <w:rPr>
          <w:rFonts w:ascii="Times New Roman" w:hAnsi="Times New Roman"/>
          <w:sz w:val="28"/>
          <w:szCs w:val="28"/>
        </w:rPr>
        <w:fldChar w:fldCharType="begin"/>
      </w:r>
      <w:r w:rsidRPr="004F31C9">
        <w:rPr>
          <w:rFonts w:ascii="Times New Roman" w:hAnsi="Times New Roman"/>
          <w:sz w:val="28"/>
          <w:szCs w:val="28"/>
        </w:rPr>
        <w:instrText xml:space="preserve"> TOC \o "1-3" \h \z \u </w:instrText>
      </w:r>
      <w:r w:rsidRPr="004F31C9">
        <w:rPr>
          <w:rFonts w:ascii="Times New Roman" w:hAnsi="Times New Roman"/>
          <w:sz w:val="28"/>
          <w:szCs w:val="28"/>
        </w:rPr>
        <w:fldChar w:fldCharType="separate"/>
      </w:r>
      <w:hyperlink w:anchor="_Toc387063866" w:history="1">
        <w:r w:rsidRPr="004F31C9">
          <w:rPr>
            <w:rStyle w:val="Hyperlink"/>
            <w:rFonts w:ascii="Times New Roman" w:hAnsi="Times New Roman"/>
            <w:noProof/>
            <w:sz w:val="28"/>
            <w:szCs w:val="28"/>
          </w:rPr>
          <w:t>ВВЕДЕНИЕ</w:t>
        </w:r>
        <w:r w:rsidRPr="004F31C9">
          <w:rPr>
            <w:rFonts w:ascii="Times New Roman" w:hAnsi="Times New Roman"/>
            <w:noProof/>
            <w:webHidden/>
            <w:sz w:val="28"/>
            <w:szCs w:val="28"/>
          </w:rPr>
          <w:tab/>
        </w:r>
        <w:r w:rsidRPr="004F31C9">
          <w:rPr>
            <w:rFonts w:ascii="Times New Roman" w:hAnsi="Times New Roman"/>
            <w:noProof/>
            <w:webHidden/>
            <w:sz w:val="28"/>
            <w:szCs w:val="28"/>
          </w:rPr>
          <w:fldChar w:fldCharType="begin"/>
        </w:r>
        <w:r w:rsidRPr="004F31C9">
          <w:rPr>
            <w:rFonts w:ascii="Times New Roman" w:hAnsi="Times New Roman"/>
            <w:noProof/>
            <w:webHidden/>
            <w:sz w:val="28"/>
            <w:szCs w:val="28"/>
          </w:rPr>
          <w:instrText xml:space="preserve"> PAGEREF _Toc387063866 \h </w:instrText>
        </w:r>
        <w:r w:rsidRPr="004F31C9">
          <w:rPr>
            <w:rFonts w:ascii="Times New Roman" w:hAnsi="Times New Roman"/>
            <w:noProof/>
            <w:webHidden/>
            <w:sz w:val="28"/>
            <w:szCs w:val="28"/>
          </w:rPr>
        </w:r>
        <w:r w:rsidRPr="004F31C9">
          <w:rPr>
            <w:rFonts w:ascii="Times New Roman" w:hAnsi="Times New Roman"/>
            <w:noProof/>
            <w:webHidden/>
            <w:sz w:val="28"/>
            <w:szCs w:val="28"/>
          </w:rPr>
          <w:fldChar w:fldCharType="separate"/>
        </w:r>
        <w:r>
          <w:rPr>
            <w:rFonts w:ascii="Times New Roman" w:hAnsi="Times New Roman"/>
            <w:noProof/>
            <w:webHidden/>
            <w:sz w:val="28"/>
            <w:szCs w:val="28"/>
          </w:rPr>
          <w:t>3</w:t>
        </w:r>
        <w:r w:rsidRPr="004F31C9">
          <w:rPr>
            <w:rFonts w:ascii="Times New Roman" w:hAnsi="Times New Roman"/>
            <w:noProof/>
            <w:webHidden/>
            <w:sz w:val="28"/>
            <w:szCs w:val="28"/>
          </w:rPr>
          <w:fldChar w:fldCharType="end"/>
        </w:r>
      </w:hyperlink>
    </w:p>
    <w:p w:rsidR="00027F13" w:rsidRPr="004F31C9" w:rsidRDefault="00027F13" w:rsidP="004F31C9">
      <w:pPr>
        <w:pStyle w:val="TOC1"/>
        <w:tabs>
          <w:tab w:val="left" w:pos="440"/>
          <w:tab w:val="right" w:leader="dot" w:pos="9345"/>
        </w:tabs>
        <w:spacing w:after="0" w:line="360" w:lineRule="auto"/>
        <w:jc w:val="both"/>
        <w:rPr>
          <w:rFonts w:ascii="Times New Roman" w:hAnsi="Times New Roman"/>
          <w:noProof/>
          <w:sz w:val="28"/>
          <w:szCs w:val="28"/>
          <w:lang w:eastAsia="ru-RU"/>
        </w:rPr>
      </w:pPr>
      <w:hyperlink w:anchor="_Toc387063867" w:history="1">
        <w:r w:rsidRPr="004F31C9">
          <w:rPr>
            <w:rStyle w:val="Hyperlink"/>
            <w:rFonts w:ascii="Times New Roman" w:hAnsi="Times New Roman"/>
            <w:noProof/>
            <w:sz w:val="28"/>
            <w:szCs w:val="28"/>
          </w:rPr>
          <w:t>1.</w:t>
        </w:r>
        <w:r w:rsidRPr="004F31C9">
          <w:rPr>
            <w:rFonts w:ascii="Times New Roman" w:hAnsi="Times New Roman"/>
            <w:noProof/>
            <w:sz w:val="28"/>
            <w:szCs w:val="28"/>
            <w:lang w:eastAsia="ru-RU"/>
          </w:rPr>
          <w:tab/>
        </w:r>
        <w:r w:rsidRPr="004F31C9">
          <w:rPr>
            <w:rStyle w:val="Hyperlink"/>
            <w:rFonts w:ascii="Times New Roman" w:hAnsi="Times New Roman"/>
            <w:noProof/>
            <w:sz w:val="28"/>
            <w:szCs w:val="28"/>
          </w:rPr>
          <w:t>Злоупотребление государственным финансированием избирательных кампаний кандидатов как форма коррупции в избирательном процессе</w:t>
        </w:r>
        <w:r w:rsidRPr="004F31C9">
          <w:rPr>
            <w:rFonts w:ascii="Times New Roman" w:hAnsi="Times New Roman"/>
            <w:noProof/>
            <w:webHidden/>
            <w:sz w:val="28"/>
            <w:szCs w:val="28"/>
          </w:rPr>
          <w:tab/>
        </w:r>
        <w:r w:rsidRPr="004F31C9">
          <w:rPr>
            <w:rFonts w:ascii="Times New Roman" w:hAnsi="Times New Roman"/>
            <w:noProof/>
            <w:webHidden/>
            <w:sz w:val="28"/>
            <w:szCs w:val="28"/>
          </w:rPr>
          <w:fldChar w:fldCharType="begin"/>
        </w:r>
        <w:r w:rsidRPr="004F31C9">
          <w:rPr>
            <w:rFonts w:ascii="Times New Roman" w:hAnsi="Times New Roman"/>
            <w:noProof/>
            <w:webHidden/>
            <w:sz w:val="28"/>
            <w:szCs w:val="28"/>
          </w:rPr>
          <w:instrText xml:space="preserve"> PAGEREF _Toc387063867 \h </w:instrText>
        </w:r>
        <w:r w:rsidRPr="004F31C9">
          <w:rPr>
            <w:rFonts w:ascii="Times New Roman" w:hAnsi="Times New Roman"/>
            <w:noProof/>
            <w:webHidden/>
            <w:sz w:val="28"/>
            <w:szCs w:val="28"/>
          </w:rPr>
        </w:r>
        <w:r w:rsidRPr="004F31C9">
          <w:rPr>
            <w:rFonts w:ascii="Times New Roman" w:hAnsi="Times New Roman"/>
            <w:noProof/>
            <w:webHidden/>
            <w:sz w:val="28"/>
            <w:szCs w:val="28"/>
          </w:rPr>
          <w:fldChar w:fldCharType="separate"/>
        </w:r>
        <w:r>
          <w:rPr>
            <w:rFonts w:ascii="Times New Roman" w:hAnsi="Times New Roman"/>
            <w:noProof/>
            <w:webHidden/>
            <w:sz w:val="28"/>
            <w:szCs w:val="28"/>
          </w:rPr>
          <w:t>6</w:t>
        </w:r>
        <w:r w:rsidRPr="004F31C9">
          <w:rPr>
            <w:rFonts w:ascii="Times New Roman" w:hAnsi="Times New Roman"/>
            <w:noProof/>
            <w:webHidden/>
            <w:sz w:val="28"/>
            <w:szCs w:val="28"/>
          </w:rPr>
          <w:fldChar w:fldCharType="end"/>
        </w:r>
      </w:hyperlink>
    </w:p>
    <w:p w:rsidR="00027F13" w:rsidRPr="004F31C9" w:rsidRDefault="00027F13" w:rsidP="004F31C9">
      <w:pPr>
        <w:pStyle w:val="TOC1"/>
        <w:tabs>
          <w:tab w:val="left" w:pos="440"/>
          <w:tab w:val="right" w:leader="dot" w:pos="9345"/>
        </w:tabs>
        <w:spacing w:after="0" w:line="360" w:lineRule="auto"/>
        <w:jc w:val="both"/>
        <w:rPr>
          <w:rFonts w:ascii="Times New Roman" w:hAnsi="Times New Roman"/>
          <w:noProof/>
          <w:sz w:val="28"/>
          <w:szCs w:val="28"/>
          <w:lang w:eastAsia="ru-RU"/>
        </w:rPr>
      </w:pPr>
      <w:hyperlink w:anchor="_Toc387063868" w:history="1">
        <w:r w:rsidRPr="004F31C9">
          <w:rPr>
            <w:rStyle w:val="Hyperlink"/>
            <w:rFonts w:ascii="Times New Roman" w:hAnsi="Times New Roman"/>
            <w:noProof/>
            <w:sz w:val="28"/>
            <w:szCs w:val="28"/>
          </w:rPr>
          <w:t>2.</w:t>
        </w:r>
        <w:r w:rsidRPr="004F31C9">
          <w:rPr>
            <w:rFonts w:ascii="Times New Roman" w:hAnsi="Times New Roman"/>
            <w:noProof/>
            <w:sz w:val="28"/>
            <w:szCs w:val="28"/>
            <w:lang w:eastAsia="ru-RU"/>
          </w:rPr>
          <w:tab/>
        </w:r>
        <w:r w:rsidRPr="004F31C9">
          <w:rPr>
            <w:rStyle w:val="Hyperlink"/>
            <w:rFonts w:ascii="Times New Roman" w:hAnsi="Times New Roman"/>
            <w:noProof/>
            <w:sz w:val="28"/>
            <w:szCs w:val="28"/>
          </w:rPr>
          <w:t>Оценка избирательных шансов кандидата как антикоррупционный критерий и механизм его обеспечения</w:t>
        </w:r>
        <w:r w:rsidRPr="004F31C9">
          <w:rPr>
            <w:rFonts w:ascii="Times New Roman" w:hAnsi="Times New Roman"/>
            <w:noProof/>
            <w:webHidden/>
            <w:sz w:val="28"/>
            <w:szCs w:val="28"/>
          </w:rPr>
          <w:tab/>
        </w:r>
        <w:r w:rsidRPr="004F31C9">
          <w:rPr>
            <w:rFonts w:ascii="Times New Roman" w:hAnsi="Times New Roman"/>
            <w:noProof/>
            <w:webHidden/>
            <w:sz w:val="28"/>
            <w:szCs w:val="28"/>
          </w:rPr>
          <w:fldChar w:fldCharType="begin"/>
        </w:r>
        <w:r w:rsidRPr="004F31C9">
          <w:rPr>
            <w:rFonts w:ascii="Times New Roman" w:hAnsi="Times New Roman"/>
            <w:noProof/>
            <w:webHidden/>
            <w:sz w:val="28"/>
            <w:szCs w:val="28"/>
          </w:rPr>
          <w:instrText xml:space="preserve"> PAGEREF _Toc387063868 \h </w:instrText>
        </w:r>
        <w:r w:rsidRPr="004F31C9">
          <w:rPr>
            <w:rFonts w:ascii="Times New Roman" w:hAnsi="Times New Roman"/>
            <w:noProof/>
            <w:webHidden/>
            <w:sz w:val="28"/>
            <w:szCs w:val="28"/>
          </w:rPr>
        </w:r>
        <w:r w:rsidRPr="004F31C9">
          <w:rPr>
            <w:rFonts w:ascii="Times New Roman" w:hAnsi="Times New Roman"/>
            <w:noProof/>
            <w:webHidden/>
            <w:sz w:val="28"/>
            <w:szCs w:val="28"/>
          </w:rPr>
          <w:fldChar w:fldCharType="separate"/>
        </w:r>
        <w:r>
          <w:rPr>
            <w:rFonts w:ascii="Times New Roman" w:hAnsi="Times New Roman"/>
            <w:noProof/>
            <w:webHidden/>
            <w:sz w:val="28"/>
            <w:szCs w:val="28"/>
          </w:rPr>
          <w:t>15</w:t>
        </w:r>
        <w:r w:rsidRPr="004F31C9">
          <w:rPr>
            <w:rFonts w:ascii="Times New Roman" w:hAnsi="Times New Roman"/>
            <w:noProof/>
            <w:webHidden/>
            <w:sz w:val="28"/>
            <w:szCs w:val="28"/>
          </w:rPr>
          <w:fldChar w:fldCharType="end"/>
        </w:r>
      </w:hyperlink>
    </w:p>
    <w:p w:rsidR="00027F13" w:rsidRPr="004F31C9" w:rsidRDefault="00027F13" w:rsidP="004F31C9">
      <w:pPr>
        <w:pStyle w:val="TOC1"/>
        <w:tabs>
          <w:tab w:val="left" w:pos="440"/>
          <w:tab w:val="right" w:leader="dot" w:pos="9345"/>
        </w:tabs>
        <w:spacing w:after="0" w:line="360" w:lineRule="auto"/>
        <w:jc w:val="both"/>
        <w:rPr>
          <w:rFonts w:ascii="Times New Roman" w:hAnsi="Times New Roman"/>
          <w:noProof/>
          <w:sz w:val="28"/>
          <w:szCs w:val="28"/>
          <w:lang w:eastAsia="ru-RU"/>
        </w:rPr>
      </w:pPr>
      <w:hyperlink w:anchor="_Toc387063869" w:history="1">
        <w:r w:rsidRPr="004F31C9">
          <w:rPr>
            <w:rStyle w:val="Hyperlink"/>
            <w:rFonts w:ascii="Times New Roman" w:hAnsi="Times New Roman"/>
            <w:noProof/>
            <w:sz w:val="28"/>
            <w:szCs w:val="28"/>
          </w:rPr>
          <w:t>3.</w:t>
        </w:r>
        <w:r w:rsidRPr="004F31C9">
          <w:rPr>
            <w:rFonts w:ascii="Times New Roman" w:hAnsi="Times New Roman"/>
            <w:noProof/>
            <w:sz w:val="28"/>
            <w:szCs w:val="28"/>
            <w:lang w:eastAsia="ru-RU"/>
          </w:rPr>
          <w:tab/>
        </w:r>
        <w:r w:rsidRPr="004F31C9">
          <w:rPr>
            <w:rStyle w:val="Hyperlink"/>
            <w:rFonts w:ascii="Times New Roman" w:hAnsi="Times New Roman"/>
            <w:noProof/>
            <w:sz w:val="28"/>
            <w:szCs w:val="28"/>
          </w:rPr>
          <w:t>Роль избирательного залога в предупреждении злоупотребления государственным финансированием избирательных кампаний кандидатов</w:t>
        </w:r>
        <w:r w:rsidRPr="004F31C9">
          <w:rPr>
            <w:rFonts w:ascii="Times New Roman" w:hAnsi="Times New Roman"/>
            <w:noProof/>
            <w:webHidden/>
            <w:sz w:val="28"/>
            <w:szCs w:val="28"/>
          </w:rPr>
          <w:tab/>
        </w:r>
        <w:r w:rsidRPr="004F31C9">
          <w:rPr>
            <w:rFonts w:ascii="Times New Roman" w:hAnsi="Times New Roman"/>
            <w:noProof/>
            <w:webHidden/>
            <w:sz w:val="28"/>
            <w:szCs w:val="28"/>
          </w:rPr>
          <w:fldChar w:fldCharType="begin"/>
        </w:r>
        <w:r w:rsidRPr="004F31C9">
          <w:rPr>
            <w:rFonts w:ascii="Times New Roman" w:hAnsi="Times New Roman"/>
            <w:noProof/>
            <w:webHidden/>
            <w:sz w:val="28"/>
            <w:szCs w:val="28"/>
          </w:rPr>
          <w:instrText xml:space="preserve"> PAGEREF _Toc387063869 \h </w:instrText>
        </w:r>
        <w:r w:rsidRPr="004F31C9">
          <w:rPr>
            <w:rFonts w:ascii="Times New Roman" w:hAnsi="Times New Roman"/>
            <w:noProof/>
            <w:webHidden/>
            <w:sz w:val="28"/>
            <w:szCs w:val="28"/>
          </w:rPr>
        </w:r>
        <w:r w:rsidRPr="004F31C9">
          <w:rPr>
            <w:rFonts w:ascii="Times New Roman" w:hAnsi="Times New Roman"/>
            <w:noProof/>
            <w:webHidden/>
            <w:sz w:val="28"/>
            <w:szCs w:val="28"/>
          </w:rPr>
          <w:fldChar w:fldCharType="separate"/>
        </w:r>
        <w:r>
          <w:rPr>
            <w:rFonts w:ascii="Times New Roman" w:hAnsi="Times New Roman"/>
            <w:noProof/>
            <w:webHidden/>
            <w:sz w:val="28"/>
            <w:szCs w:val="28"/>
          </w:rPr>
          <w:t>19</w:t>
        </w:r>
        <w:r w:rsidRPr="004F31C9">
          <w:rPr>
            <w:rFonts w:ascii="Times New Roman" w:hAnsi="Times New Roman"/>
            <w:noProof/>
            <w:webHidden/>
            <w:sz w:val="28"/>
            <w:szCs w:val="28"/>
          </w:rPr>
          <w:fldChar w:fldCharType="end"/>
        </w:r>
      </w:hyperlink>
    </w:p>
    <w:p w:rsidR="00027F13" w:rsidRPr="004F31C9" w:rsidRDefault="00027F13" w:rsidP="004F31C9">
      <w:pPr>
        <w:pStyle w:val="TOC1"/>
        <w:tabs>
          <w:tab w:val="right" w:leader="dot" w:pos="9345"/>
        </w:tabs>
        <w:spacing w:after="0" w:line="360" w:lineRule="auto"/>
        <w:jc w:val="both"/>
        <w:rPr>
          <w:rFonts w:ascii="Times New Roman" w:hAnsi="Times New Roman"/>
          <w:noProof/>
          <w:sz w:val="28"/>
          <w:szCs w:val="28"/>
          <w:lang w:eastAsia="ru-RU"/>
        </w:rPr>
      </w:pPr>
      <w:hyperlink w:anchor="_Toc387063870" w:history="1">
        <w:r w:rsidRPr="004F31C9">
          <w:rPr>
            <w:rStyle w:val="Hyperlink"/>
            <w:rFonts w:ascii="Times New Roman" w:hAnsi="Times New Roman"/>
            <w:noProof/>
            <w:sz w:val="28"/>
            <w:szCs w:val="28"/>
          </w:rPr>
          <w:t>ЗАКЛЮЧЕНИЕ</w:t>
        </w:r>
        <w:r w:rsidRPr="004F31C9">
          <w:rPr>
            <w:rFonts w:ascii="Times New Roman" w:hAnsi="Times New Roman"/>
            <w:noProof/>
            <w:webHidden/>
            <w:sz w:val="28"/>
            <w:szCs w:val="28"/>
          </w:rPr>
          <w:tab/>
        </w:r>
        <w:r w:rsidRPr="004F31C9">
          <w:rPr>
            <w:rFonts w:ascii="Times New Roman" w:hAnsi="Times New Roman"/>
            <w:noProof/>
            <w:webHidden/>
            <w:sz w:val="28"/>
            <w:szCs w:val="28"/>
          </w:rPr>
          <w:fldChar w:fldCharType="begin"/>
        </w:r>
        <w:r w:rsidRPr="004F31C9">
          <w:rPr>
            <w:rFonts w:ascii="Times New Roman" w:hAnsi="Times New Roman"/>
            <w:noProof/>
            <w:webHidden/>
            <w:sz w:val="28"/>
            <w:szCs w:val="28"/>
          </w:rPr>
          <w:instrText xml:space="preserve"> PAGEREF _Toc387063870 \h </w:instrText>
        </w:r>
        <w:r w:rsidRPr="004F31C9">
          <w:rPr>
            <w:rFonts w:ascii="Times New Roman" w:hAnsi="Times New Roman"/>
            <w:noProof/>
            <w:webHidden/>
            <w:sz w:val="28"/>
            <w:szCs w:val="28"/>
          </w:rPr>
        </w:r>
        <w:r w:rsidRPr="004F31C9">
          <w:rPr>
            <w:rFonts w:ascii="Times New Roman" w:hAnsi="Times New Roman"/>
            <w:noProof/>
            <w:webHidden/>
            <w:sz w:val="28"/>
            <w:szCs w:val="28"/>
          </w:rPr>
          <w:fldChar w:fldCharType="separate"/>
        </w:r>
        <w:r>
          <w:rPr>
            <w:rFonts w:ascii="Times New Roman" w:hAnsi="Times New Roman"/>
            <w:noProof/>
            <w:webHidden/>
            <w:sz w:val="28"/>
            <w:szCs w:val="28"/>
          </w:rPr>
          <w:t>24</w:t>
        </w:r>
        <w:r w:rsidRPr="004F31C9">
          <w:rPr>
            <w:rFonts w:ascii="Times New Roman" w:hAnsi="Times New Roman"/>
            <w:noProof/>
            <w:webHidden/>
            <w:sz w:val="28"/>
            <w:szCs w:val="28"/>
          </w:rPr>
          <w:fldChar w:fldCharType="end"/>
        </w:r>
      </w:hyperlink>
    </w:p>
    <w:p w:rsidR="00027F13" w:rsidRPr="004F31C9" w:rsidRDefault="00027F13" w:rsidP="004F31C9">
      <w:pPr>
        <w:pStyle w:val="TOC1"/>
        <w:tabs>
          <w:tab w:val="right" w:leader="dot" w:pos="9345"/>
        </w:tabs>
        <w:spacing w:after="0" w:line="360" w:lineRule="auto"/>
        <w:jc w:val="both"/>
        <w:rPr>
          <w:rFonts w:ascii="Times New Roman" w:hAnsi="Times New Roman"/>
          <w:noProof/>
          <w:sz w:val="28"/>
          <w:szCs w:val="28"/>
          <w:lang w:eastAsia="ru-RU"/>
        </w:rPr>
      </w:pPr>
      <w:hyperlink w:anchor="_Toc387063871" w:history="1">
        <w:r w:rsidRPr="004F31C9">
          <w:rPr>
            <w:rStyle w:val="Hyperlink"/>
            <w:rFonts w:ascii="Times New Roman" w:hAnsi="Times New Roman"/>
            <w:noProof/>
            <w:sz w:val="28"/>
            <w:szCs w:val="28"/>
          </w:rPr>
          <w:t>СПИСОК ИСПОЛЬЗОВАННЫХ ИСТОЧНИКОВ</w:t>
        </w:r>
        <w:r w:rsidRPr="004F31C9">
          <w:rPr>
            <w:rFonts w:ascii="Times New Roman" w:hAnsi="Times New Roman"/>
            <w:noProof/>
            <w:webHidden/>
            <w:sz w:val="28"/>
            <w:szCs w:val="28"/>
          </w:rPr>
          <w:tab/>
        </w:r>
        <w:r w:rsidRPr="004F31C9">
          <w:rPr>
            <w:rFonts w:ascii="Times New Roman" w:hAnsi="Times New Roman"/>
            <w:noProof/>
            <w:webHidden/>
            <w:sz w:val="28"/>
            <w:szCs w:val="28"/>
          </w:rPr>
          <w:fldChar w:fldCharType="begin"/>
        </w:r>
        <w:r w:rsidRPr="004F31C9">
          <w:rPr>
            <w:rFonts w:ascii="Times New Roman" w:hAnsi="Times New Roman"/>
            <w:noProof/>
            <w:webHidden/>
            <w:sz w:val="28"/>
            <w:szCs w:val="28"/>
          </w:rPr>
          <w:instrText xml:space="preserve"> PAGEREF _Toc387063871 \h </w:instrText>
        </w:r>
        <w:r w:rsidRPr="004F31C9">
          <w:rPr>
            <w:rFonts w:ascii="Times New Roman" w:hAnsi="Times New Roman"/>
            <w:noProof/>
            <w:webHidden/>
            <w:sz w:val="28"/>
            <w:szCs w:val="28"/>
          </w:rPr>
        </w:r>
        <w:r w:rsidRPr="004F31C9">
          <w:rPr>
            <w:rFonts w:ascii="Times New Roman" w:hAnsi="Times New Roman"/>
            <w:noProof/>
            <w:webHidden/>
            <w:sz w:val="28"/>
            <w:szCs w:val="28"/>
          </w:rPr>
          <w:fldChar w:fldCharType="separate"/>
        </w:r>
        <w:r>
          <w:rPr>
            <w:rFonts w:ascii="Times New Roman" w:hAnsi="Times New Roman"/>
            <w:noProof/>
            <w:webHidden/>
            <w:sz w:val="28"/>
            <w:szCs w:val="28"/>
          </w:rPr>
          <w:t>26</w:t>
        </w:r>
        <w:r w:rsidRPr="004F31C9">
          <w:rPr>
            <w:rFonts w:ascii="Times New Roman" w:hAnsi="Times New Roman"/>
            <w:noProof/>
            <w:webHidden/>
            <w:sz w:val="28"/>
            <w:szCs w:val="28"/>
          </w:rPr>
          <w:fldChar w:fldCharType="end"/>
        </w:r>
      </w:hyperlink>
    </w:p>
    <w:p w:rsidR="00027F13" w:rsidRPr="00716585" w:rsidRDefault="00027F13" w:rsidP="004F31C9">
      <w:pPr>
        <w:spacing w:after="0" w:line="360" w:lineRule="auto"/>
        <w:rPr>
          <w:rFonts w:ascii="Times New Roman" w:hAnsi="Times New Roman"/>
          <w:sz w:val="28"/>
        </w:rPr>
      </w:pPr>
      <w:r w:rsidRPr="004F31C9">
        <w:rPr>
          <w:rFonts w:ascii="Times New Roman" w:hAnsi="Times New Roman"/>
          <w:sz w:val="28"/>
          <w:szCs w:val="28"/>
        </w:rPr>
        <w:fldChar w:fldCharType="end"/>
      </w:r>
    </w:p>
    <w:p w:rsidR="00027F13" w:rsidRPr="002F6440" w:rsidRDefault="00027F13">
      <w:pPr>
        <w:rPr>
          <w:rFonts w:ascii="Times New Roman" w:hAnsi="Times New Roman"/>
          <w:sz w:val="28"/>
          <w:szCs w:val="28"/>
        </w:rPr>
      </w:pPr>
    </w:p>
    <w:p w:rsidR="00027F13" w:rsidRPr="002F6440" w:rsidRDefault="00027F13">
      <w:pPr>
        <w:rPr>
          <w:rFonts w:ascii="Times New Roman" w:hAnsi="Times New Roman"/>
          <w:sz w:val="28"/>
          <w:szCs w:val="28"/>
        </w:rPr>
      </w:pPr>
      <w:r w:rsidRPr="002F6440">
        <w:rPr>
          <w:rFonts w:ascii="Times New Roman" w:hAnsi="Times New Roman"/>
          <w:sz w:val="28"/>
          <w:szCs w:val="28"/>
        </w:rPr>
        <w:br w:type="page"/>
      </w:r>
    </w:p>
    <w:p w:rsidR="00027F13" w:rsidRPr="002F6440" w:rsidRDefault="00027F13" w:rsidP="002F6440">
      <w:pPr>
        <w:pStyle w:val="Heading1"/>
        <w:jc w:val="center"/>
        <w:rPr>
          <w:rFonts w:ascii="Times New Roman" w:hAnsi="Times New Roman"/>
          <w:color w:val="auto"/>
        </w:rPr>
      </w:pPr>
      <w:bookmarkStart w:id="0" w:name="_Toc387063866"/>
      <w:r w:rsidRPr="002F6440">
        <w:rPr>
          <w:rFonts w:ascii="Times New Roman" w:hAnsi="Times New Roman"/>
          <w:color w:val="auto"/>
        </w:rPr>
        <w:t>ВВЕДЕНИЕ</w:t>
      </w:r>
      <w:bookmarkEnd w:id="0"/>
    </w:p>
    <w:p w:rsidR="00027F13" w:rsidRDefault="00027F13">
      <w:pPr>
        <w:rPr>
          <w:rFonts w:ascii="Times New Roman" w:hAnsi="Times New Roman"/>
          <w:sz w:val="28"/>
          <w:szCs w:val="28"/>
        </w:rPr>
      </w:pPr>
    </w:p>
    <w:p w:rsidR="00027F13" w:rsidRPr="002557A9" w:rsidRDefault="00027F13" w:rsidP="002557A9">
      <w:pPr>
        <w:spacing w:after="0" w:line="360" w:lineRule="auto"/>
        <w:ind w:firstLine="709"/>
        <w:jc w:val="both"/>
        <w:rPr>
          <w:rFonts w:ascii="Times New Roman" w:hAnsi="Times New Roman"/>
          <w:sz w:val="28"/>
          <w:szCs w:val="28"/>
        </w:rPr>
      </w:pPr>
      <w:r w:rsidRPr="002557A9">
        <w:rPr>
          <w:rFonts w:ascii="Times New Roman" w:hAnsi="Times New Roman"/>
          <w:b/>
          <w:sz w:val="28"/>
          <w:szCs w:val="28"/>
        </w:rPr>
        <w:t>Актуальность работы</w:t>
      </w:r>
      <w:r w:rsidRPr="002557A9">
        <w:rPr>
          <w:rFonts w:ascii="Times New Roman" w:hAnsi="Times New Roman"/>
          <w:sz w:val="28"/>
          <w:szCs w:val="28"/>
        </w:rPr>
        <w:t xml:space="preserve">. Статья 3 Конституции РФ </w:t>
      </w:r>
      <w:r>
        <w:rPr>
          <w:rFonts w:ascii="Times New Roman" w:hAnsi="Times New Roman"/>
          <w:sz w:val="28"/>
          <w:szCs w:val="28"/>
        </w:rPr>
        <w:t>[2</w:t>
      </w:r>
      <w:r w:rsidRPr="002557A9">
        <w:rPr>
          <w:rFonts w:ascii="Times New Roman" w:hAnsi="Times New Roman"/>
          <w:sz w:val="28"/>
          <w:szCs w:val="28"/>
        </w:rPr>
        <w:t>] гласит, что носителем суверенитета и единственным источником власти в Российской Федерации является ее многонациональный народ. Как указывает М.В. Баглай: «Воля народа &lt;…&gt; является подлинным и единственным базисом государства, от нее исходит мандат на устройство и любые изменения формы государственной власти» [</w:t>
      </w:r>
      <w:r>
        <w:rPr>
          <w:rFonts w:ascii="Times New Roman" w:hAnsi="Times New Roman"/>
          <w:sz w:val="28"/>
          <w:szCs w:val="28"/>
        </w:rPr>
        <w:t>15</w:t>
      </w:r>
      <w:r w:rsidRPr="002557A9">
        <w:rPr>
          <w:rFonts w:ascii="Times New Roman" w:hAnsi="Times New Roman"/>
          <w:sz w:val="28"/>
          <w:szCs w:val="28"/>
        </w:rPr>
        <w:t>, С. 123]. Равные и свободные выборы представляют собой высшее проявление народовластия в демократическом государстве. Путем данной формализованной процедуры формируется государственная власть в стране. Тем самым любое незаконное вмешательство в нормальный ход выборов представляет собой угрозу не только для легитимности результатов отдельно взятого голосования, но и для безопасности государства в целом.</w:t>
      </w:r>
    </w:p>
    <w:p w:rsidR="00027F13" w:rsidRPr="002557A9" w:rsidRDefault="00027F13" w:rsidP="002557A9">
      <w:pPr>
        <w:spacing w:after="0" w:line="360" w:lineRule="auto"/>
        <w:ind w:firstLine="709"/>
        <w:jc w:val="both"/>
        <w:rPr>
          <w:rFonts w:ascii="Times New Roman" w:hAnsi="Times New Roman"/>
          <w:sz w:val="28"/>
          <w:szCs w:val="28"/>
        </w:rPr>
      </w:pPr>
      <w:r w:rsidRPr="002557A9">
        <w:rPr>
          <w:rFonts w:ascii="Times New Roman" w:hAnsi="Times New Roman"/>
          <w:sz w:val="28"/>
          <w:szCs w:val="28"/>
        </w:rPr>
        <w:t xml:space="preserve">Изначально, ввиду своей социальной значимости, выборы представляют собой «плодородную почву» для противоправных действий, направленных на искажение волеизъявления избирателей, нарушения принципов демократии в целях противоправного достижения политического влияния. В современной России все более широкое распространение  получают выборные технологии, которые представляют собой </w:t>
      </w:r>
      <w:r>
        <w:rPr>
          <w:rFonts w:ascii="Times New Roman" w:hAnsi="Times New Roman"/>
          <w:sz w:val="28"/>
          <w:szCs w:val="28"/>
        </w:rPr>
        <w:t>«</w:t>
      </w:r>
      <w:r w:rsidRPr="002557A9">
        <w:rPr>
          <w:rFonts w:ascii="Times New Roman" w:hAnsi="Times New Roman"/>
          <w:sz w:val="28"/>
          <w:szCs w:val="28"/>
        </w:rPr>
        <w:t>одну из сфер манипуляции общественным мнением, когда при помощи мощной финансовой и государственной поддержки, рекламы, подкупа и жульничества на избирательных участках достигается планируемый заранее результат на выборах</w:t>
      </w:r>
      <w:r>
        <w:rPr>
          <w:rFonts w:ascii="Times New Roman" w:hAnsi="Times New Roman"/>
          <w:sz w:val="28"/>
          <w:szCs w:val="28"/>
        </w:rPr>
        <w:t>» [25</w:t>
      </w:r>
      <w:r w:rsidRPr="002557A9">
        <w:rPr>
          <w:rFonts w:ascii="Times New Roman" w:hAnsi="Times New Roman"/>
          <w:sz w:val="28"/>
          <w:szCs w:val="28"/>
        </w:rPr>
        <w:t xml:space="preserve">]. </w:t>
      </w:r>
    </w:p>
    <w:p w:rsidR="00027F13" w:rsidRPr="002557A9" w:rsidRDefault="00027F13" w:rsidP="002557A9">
      <w:pPr>
        <w:spacing w:after="0" w:line="360" w:lineRule="auto"/>
        <w:ind w:firstLine="709"/>
        <w:jc w:val="both"/>
        <w:rPr>
          <w:rFonts w:ascii="Times New Roman" w:hAnsi="Times New Roman"/>
          <w:sz w:val="28"/>
          <w:szCs w:val="28"/>
        </w:rPr>
      </w:pPr>
      <w:r w:rsidRPr="002557A9">
        <w:rPr>
          <w:rFonts w:ascii="Times New Roman" w:hAnsi="Times New Roman"/>
          <w:sz w:val="28"/>
          <w:szCs w:val="28"/>
        </w:rPr>
        <w:t>Одной из наиболее проблемных является ситуация, когда кандидаты используют свой статус и ресурсы, предоставляемые со стороны государства, в корыстных целях. Их деятельность в качестве представителя определенной группы избирателей сводится к проведению собственной пиар-акции, удовлетворения интересов других, более влиятельных кандидатов, либо получению для себя иной выгоды, не связанной с реализацией целей института выборов, как механизма формирования органов государственной власти и замещения выборных должностей в связи с политическими предпочтениями населения. Средства, выделяемые со стороны государства для проведения избирательных кампаний кандидатов в целях обеспечения равного права граждан быть избранными, тем самым обращаются в пользу таких, недобросовестных кандидатов, по сути злоупотребляющих своим статусом.</w:t>
      </w:r>
    </w:p>
    <w:p w:rsidR="00027F13" w:rsidRPr="002557A9" w:rsidRDefault="00027F13" w:rsidP="002557A9">
      <w:pPr>
        <w:spacing w:after="0" w:line="360" w:lineRule="auto"/>
        <w:ind w:firstLine="709"/>
        <w:jc w:val="both"/>
        <w:rPr>
          <w:rFonts w:ascii="Times New Roman" w:hAnsi="Times New Roman"/>
          <w:sz w:val="28"/>
          <w:szCs w:val="28"/>
        </w:rPr>
      </w:pPr>
      <w:r w:rsidRPr="002557A9">
        <w:rPr>
          <w:rFonts w:ascii="Times New Roman" w:hAnsi="Times New Roman"/>
          <w:sz w:val="28"/>
          <w:szCs w:val="28"/>
        </w:rPr>
        <w:t xml:space="preserve">Несмотря на это, законодательство не содержит эффективных средств противодействия подобным правонарушениям, а существующий на сегодняшний день механизм предупредительного воздействия в избирательном процессе недостаточно изучен. Поэтому необходим анализ существующих в правовой системе страны мер регулирования и охраны правоотношений и переосмысление действующих охранительных инструментов в целях подбора наиболее действенных в рамках развития и движения избирательного процесса. Одним из приоритетных объектов данной деятельности, на наш взгляд, призван стать институт избирательного залога. </w:t>
      </w:r>
    </w:p>
    <w:p w:rsidR="00027F13" w:rsidRDefault="00027F13" w:rsidP="002557A9">
      <w:pPr>
        <w:spacing w:after="0" w:line="360" w:lineRule="auto"/>
        <w:ind w:firstLine="709"/>
        <w:jc w:val="both"/>
        <w:rPr>
          <w:rFonts w:ascii="Times New Roman" w:hAnsi="Times New Roman"/>
          <w:sz w:val="28"/>
          <w:szCs w:val="28"/>
        </w:rPr>
      </w:pPr>
      <w:r>
        <w:rPr>
          <w:rFonts w:ascii="Times New Roman" w:hAnsi="Times New Roman"/>
          <w:b/>
          <w:sz w:val="28"/>
          <w:szCs w:val="28"/>
        </w:rPr>
        <w:t xml:space="preserve">Научная новизна. </w:t>
      </w:r>
      <w:r>
        <w:rPr>
          <w:rFonts w:ascii="Times New Roman" w:hAnsi="Times New Roman"/>
          <w:sz w:val="28"/>
          <w:szCs w:val="28"/>
        </w:rPr>
        <w:t>В работе</w:t>
      </w:r>
      <w:r>
        <w:rPr>
          <w:rFonts w:ascii="Times New Roman" w:hAnsi="Times New Roman"/>
          <w:b/>
          <w:sz w:val="28"/>
          <w:szCs w:val="28"/>
        </w:rPr>
        <w:t xml:space="preserve"> </w:t>
      </w:r>
      <w:r>
        <w:rPr>
          <w:rFonts w:ascii="Times New Roman" w:hAnsi="Times New Roman"/>
          <w:sz w:val="28"/>
          <w:szCs w:val="28"/>
        </w:rPr>
        <w:t xml:space="preserve">впервые определяются положения  законодательства о выборах, создающие условия для использования кандидатами предоставляемых им финансовых гарантий реализации пассивного избирательного права в корыстных целях. Право кандидата на снятие своей кандидатуры без вынуждающих к тому обстоятельств признается в качестве условия, способствующего совершению данной формы коррупционного поведения. Кроме того, признается, что действующие избирательное законодательство не содержит надлежащего механизма предупреждения подобных действий. </w:t>
      </w:r>
    </w:p>
    <w:p w:rsidR="00027F13" w:rsidRDefault="00027F13" w:rsidP="002557A9">
      <w:pPr>
        <w:spacing w:after="0" w:line="360" w:lineRule="auto"/>
        <w:ind w:firstLine="709"/>
        <w:jc w:val="both"/>
        <w:rPr>
          <w:rFonts w:ascii="Times New Roman" w:hAnsi="Times New Roman"/>
          <w:sz w:val="28"/>
          <w:szCs w:val="28"/>
        </w:rPr>
      </w:pPr>
      <w:r>
        <w:rPr>
          <w:rFonts w:ascii="Times New Roman" w:hAnsi="Times New Roman"/>
          <w:sz w:val="28"/>
          <w:szCs w:val="28"/>
        </w:rPr>
        <w:t>Предлагается к реализации такой критерий применительно к кандидату как оценка его избирательных шансов, а также в качестве основной меры обеспечения данного критерия определяется институт избирательного залога.</w:t>
      </w:r>
    </w:p>
    <w:p w:rsidR="00027F13" w:rsidRDefault="00027F13" w:rsidP="002557A9">
      <w:pPr>
        <w:spacing w:after="0" w:line="360" w:lineRule="auto"/>
        <w:ind w:firstLine="709"/>
        <w:jc w:val="both"/>
        <w:rPr>
          <w:rFonts w:ascii="Times New Roman" w:hAnsi="Times New Roman"/>
          <w:sz w:val="28"/>
          <w:szCs w:val="28"/>
        </w:rPr>
      </w:pPr>
      <w:r>
        <w:rPr>
          <w:rFonts w:ascii="Times New Roman" w:hAnsi="Times New Roman"/>
          <w:sz w:val="28"/>
          <w:szCs w:val="28"/>
        </w:rPr>
        <w:t xml:space="preserve"> Также впервые рассматривается такая особенность мер предупредительного воздействия как вариативность, позволяющая выявить универсальную предупредительную природу некоторых охранительных мер, в том числе и избирательного залога.</w:t>
      </w:r>
    </w:p>
    <w:p w:rsidR="00027F13" w:rsidRDefault="00027F13" w:rsidP="0014151D">
      <w:pPr>
        <w:spacing w:after="0" w:line="360" w:lineRule="auto"/>
        <w:ind w:firstLine="709"/>
        <w:jc w:val="both"/>
        <w:rPr>
          <w:rFonts w:ascii="Times New Roman" w:hAnsi="Times New Roman"/>
          <w:sz w:val="28"/>
          <w:szCs w:val="28"/>
        </w:rPr>
      </w:pPr>
      <w:r>
        <w:rPr>
          <w:rFonts w:ascii="Times New Roman" w:hAnsi="Times New Roman"/>
          <w:b/>
          <w:sz w:val="28"/>
          <w:szCs w:val="28"/>
        </w:rPr>
        <w:t>Научно-п</w:t>
      </w:r>
      <w:r w:rsidRPr="00ED1528">
        <w:rPr>
          <w:rFonts w:ascii="Times New Roman" w:hAnsi="Times New Roman"/>
          <w:b/>
          <w:sz w:val="28"/>
          <w:szCs w:val="28"/>
        </w:rPr>
        <w:t>рактическая значимость.</w:t>
      </w:r>
      <w:r>
        <w:rPr>
          <w:rFonts w:ascii="Times New Roman" w:hAnsi="Times New Roman"/>
          <w:sz w:val="28"/>
          <w:szCs w:val="28"/>
        </w:rPr>
        <w:t xml:space="preserve"> </w:t>
      </w:r>
      <w:r w:rsidRPr="00997ED1">
        <w:rPr>
          <w:rFonts w:ascii="Times New Roman" w:hAnsi="Times New Roman"/>
          <w:sz w:val="28"/>
          <w:szCs w:val="28"/>
        </w:rPr>
        <w:t>Сформулированные в исследовании теоретические положения могут быть использованы</w:t>
      </w:r>
      <w:r>
        <w:rPr>
          <w:rFonts w:ascii="Times New Roman" w:hAnsi="Times New Roman"/>
          <w:sz w:val="28"/>
          <w:szCs w:val="28"/>
        </w:rPr>
        <w:t xml:space="preserve"> в законотворческой деятельности. В частности, предлагаются следующие направления реформирования избирательного законодательства Российской Федерации:</w:t>
      </w:r>
    </w:p>
    <w:p w:rsidR="00027F13" w:rsidRDefault="00027F13" w:rsidP="00AC47C0">
      <w:pPr>
        <w:pStyle w:val="ListParagraph"/>
        <w:numPr>
          <w:ilvl w:val="0"/>
          <w:numId w:val="7"/>
        </w:numPr>
        <w:spacing w:after="0" w:line="360" w:lineRule="auto"/>
        <w:ind w:left="709"/>
        <w:jc w:val="both"/>
        <w:rPr>
          <w:rFonts w:ascii="Times New Roman" w:hAnsi="Times New Roman"/>
          <w:sz w:val="28"/>
          <w:szCs w:val="28"/>
        </w:rPr>
      </w:pPr>
      <w:r w:rsidRPr="0014151D">
        <w:rPr>
          <w:rFonts w:ascii="Times New Roman" w:hAnsi="Times New Roman"/>
          <w:sz w:val="28"/>
          <w:szCs w:val="28"/>
        </w:rPr>
        <w:t xml:space="preserve">Возвращение института избирательного залога в современную электоральную практику в виде обязательного условия </w:t>
      </w:r>
      <w:r>
        <w:rPr>
          <w:rFonts w:ascii="Times New Roman" w:hAnsi="Times New Roman"/>
          <w:sz w:val="28"/>
          <w:szCs w:val="28"/>
        </w:rPr>
        <w:t>регистрации кандидата в качестве такового;</w:t>
      </w:r>
    </w:p>
    <w:p w:rsidR="00027F13" w:rsidRDefault="00027F13" w:rsidP="00AC47C0">
      <w:pPr>
        <w:pStyle w:val="ListParagraph"/>
        <w:numPr>
          <w:ilvl w:val="0"/>
          <w:numId w:val="7"/>
        </w:numPr>
        <w:spacing w:after="0" w:line="360" w:lineRule="auto"/>
        <w:ind w:left="709"/>
        <w:jc w:val="both"/>
        <w:rPr>
          <w:rFonts w:ascii="Times New Roman" w:hAnsi="Times New Roman"/>
          <w:sz w:val="28"/>
          <w:szCs w:val="28"/>
        </w:rPr>
      </w:pPr>
      <w:r>
        <w:rPr>
          <w:rFonts w:ascii="Times New Roman" w:hAnsi="Times New Roman"/>
          <w:sz w:val="28"/>
          <w:szCs w:val="28"/>
        </w:rPr>
        <w:t>Переосмысление функциональной эффективности института сбора подписей в поддержку кандидата вплоть до отказа от применения данного института;</w:t>
      </w:r>
    </w:p>
    <w:p w:rsidR="00027F13" w:rsidRDefault="00027F13" w:rsidP="00AC47C0">
      <w:pPr>
        <w:pStyle w:val="ListParagraph"/>
        <w:numPr>
          <w:ilvl w:val="0"/>
          <w:numId w:val="7"/>
        </w:numPr>
        <w:spacing w:after="0" w:line="360" w:lineRule="auto"/>
        <w:ind w:left="709"/>
        <w:jc w:val="both"/>
        <w:rPr>
          <w:rFonts w:ascii="Times New Roman" w:hAnsi="Times New Roman"/>
          <w:sz w:val="28"/>
          <w:szCs w:val="28"/>
        </w:rPr>
      </w:pPr>
      <w:r>
        <w:rPr>
          <w:rFonts w:ascii="Times New Roman" w:hAnsi="Times New Roman"/>
          <w:sz w:val="28"/>
          <w:szCs w:val="28"/>
        </w:rPr>
        <w:t>Разработка дополнительных механизмов предупреждения коррупции при финансировании избирательных кампаний кандидатов, имеющих компенсаторно-восстановительный характер.</w:t>
      </w:r>
    </w:p>
    <w:p w:rsidR="00027F13" w:rsidRPr="00AC47C0" w:rsidRDefault="00027F13" w:rsidP="00AC47C0">
      <w:pPr>
        <w:spacing w:after="0" w:line="360" w:lineRule="auto"/>
        <w:ind w:firstLine="709"/>
        <w:jc w:val="both"/>
        <w:rPr>
          <w:rFonts w:ascii="Times New Roman" w:hAnsi="Times New Roman"/>
          <w:sz w:val="28"/>
          <w:szCs w:val="28"/>
        </w:rPr>
      </w:pPr>
      <w:r>
        <w:rPr>
          <w:rFonts w:ascii="Times New Roman" w:hAnsi="Times New Roman"/>
          <w:sz w:val="28"/>
          <w:szCs w:val="28"/>
        </w:rPr>
        <w:t xml:space="preserve">Кроме того, сформулированные </w:t>
      </w:r>
      <w:r w:rsidRPr="00AC47C0">
        <w:rPr>
          <w:rFonts w:ascii="Times New Roman" w:hAnsi="Times New Roman"/>
          <w:sz w:val="28"/>
          <w:szCs w:val="28"/>
        </w:rPr>
        <w:t>положения и выводы</w:t>
      </w:r>
      <w:r>
        <w:rPr>
          <w:rFonts w:ascii="Times New Roman" w:hAnsi="Times New Roman"/>
          <w:sz w:val="28"/>
          <w:szCs w:val="28"/>
        </w:rPr>
        <w:t xml:space="preserve"> также</w:t>
      </w:r>
      <w:r w:rsidRPr="00AC47C0">
        <w:rPr>
          <w:rFonts w:ascii="Times New Roman" w:hAnsi="Times New Roman"/>
          <w:sz w:val="28"/>
          <w:szCs w:val="28"/>
        </w:rPr>
        <w:t xml:space="preserve"> могут быть использованы: </w:t>
      </w:r>
    </w:p>
    <w:p w:rsidR="00027F13" w:rsidRPr="00AC47C0" w:rsidRDefault="00027F13" w:rsidP="00AC47C0">
      <w:pPr>
        <w:pStyle w:val="ListParagraph"/>
        <w:numPr>
          <w:ilvl w:val="0"/>
          <w:numId w:val="8"/>
        </w:numPr>
        <w:spacing w:after="0" w:line="360" w:lineRule="auto"/>
        <w:ind w:left="709" w:hanging="349"/>
        <w:jc w:val="both"/>
        <w:rPr>
          <w:rFonts w:ascii="Times New Roman" w:hAnsi="Times New Roman"/>
          <w:sz w:val="28"/>
          <w:szCs w:val="28"/>
        </w:rPr>
      </w:pPr>
      <w:r w:rsidRPr="00AC47C0">
        <w:rPr>
          <w:rFonts w:ascii="Times New Roman" w:hAnsi="Times New Roman"/>
          <w:sz w:val="28"/>
          <w:szCs w:val="28"/>
        </w:rPr>
        <w:t>при дальнейшем теоретическом исследовании коррупции в сфере финансирования избирательных кампаний кандидатов;</w:t>
      </w:r>
    </w:p>
    <w:p w:rsidR="00027F13" w:rsidRPr="00AC47C0" w:rsidRDefault="00027F13" w:rsidP="00AC47C0">
      <w:pPr>
        <w:pStyle w:val="ListParagraph"/>
        <w:numPr>
          <w:ilvl w:val="0"/>
          <w:numId w:val="8"/>
        </w:numPr>
        <w:spacing w:after="0" w:line="360" w:lineRule="auto"/>
        <w:ind w:left="709" w:hanging="349"/>
        <w:jc w:val="both"/>
        <w:rPr>
          <w:rFonts w:ascii="Times New Roman" w:hAnsi="Times New Roman"/>
          <w:sz w:val="28"/>
          <w:szCs w:val="28"/>
        </w:rPr>
      </w:pPr>
      <w:r w:rsidRPr="00AC47C0">
        <w:rPr>
          <w:rFonts w:ascii="Times New Roman" w:hAnsi="Times New Roman"/>
          <w:sz w:val="28"/>
          <w:szCs w:val="28"/>
        </w:rPr>
        <w:t>в рамках мероприятий по повышению правовой культуры избирателей, обучению организаторов выборов, совершенствованию и развитию избирательных технологий на территории Красноярского края.</w:t>
      </w:r>
    </w:p>
    <w:p w:rsidR="00027F13" w:rsidRPr="00ED1528" w:rsidRDefault="00027F13" w:rsidP="00ED1528">
      <w:pPr>
        <w:spacing w:after="0" w:line="360" w:lineRule="auto"/>
        <w:ind w:firstLine="709"/>
        <w:jc w:val="both"/>
        <w:rPr>
          <w:rFonts w:ascii="Times New Roman" w:hAnsi="Times New Roman"/>
          <w:sz w:val="28"/>
          <w:szCs w:val="28"/>
        </w:rPr>
      </w:pPr>
      <w:r w:rsidRPr="00ED1528">
        <w:rPr>
          <w:rFonts w:ascii="Times New Roman" w:hAnsi="Times New Roman"/>
          <w:b/>
          <w:sz w:val="28"/>
          <w:szCs w:val="28"/>
        </w:rPr>
        <w:t>Структура</w:t>
      </w:r>
      <w:r>
        <w:rPr>
          <w:rFonts w:ascii="Times New Roman" w:hAnsi="Times New Roman"/>
          <w:b/>
          <w:sz w:val="28"/>
          <w:szCs w:val="28"/>
        </w:rPr>
        <w:t xml:space="preserve">. </w:t>
      </w:r>
      <w:r>
        <w:rPr>
          <w:rFonts w:ascii="Times New Roman" w:hAnsi="Times New Roman"/>
          <w:sz w:val="28"/>
          <w:szCs w:val="28"/>
        </w:rPr>
        <w:t>Работа состоит из введения, трех</w:t>
      </w:r>
      <w:r w:rsidRPr="00ED1528">
        <w:rPr>
          <w:rFonts w:ascii="Times New Roman" w:hAnsi="Times New Roman"/>
          <w:sz w:val="28"/>
          <w:szCs w:val="28"/>
        </w:rPr>
        <w:t xml:space="preserve"> глав, заключения и списка использованных источников.</w:t>
      </w:r>
    </w:p>
    <w:p w:rsidR="00027F13" w:rsidRPr="00215535" w:rsidRDefault="00027F13" w:rsidP="002F6440">
      <w:pPr>
        <w:pStyle w:val="ListParagraph"/>
        <w:numPr>
          <w:ilvl w:val="0"/>
          <w:numId w:val="3"/>
        </w:numPr>
        <w:spacing w:after="0" w:line="360" w:lineRule="auto"/>
        <w:jc w:val="both"/>
        <w:outlineLvl w:val="0"/>
        <w:rPr>
          <w:rFonts w:ascii="Times New Roman" w:hAnsi="Times New Roman"/>
          <w:b/>
          <w:sz w:val="28"/>
          <w:szCs w:val="28"/>
        </w:rPr>
      </w:pPr>
      <w:bookmarkStart w:id="1" w:name="_Toc387063867"/>
      <w:r>
        <w:rPr>
          <w:rFonts w:ascii="Times New Roman" w:hAnsi="Times New Roman"/>
          <w:b/>
          <w:sz w:val="28"/>
          <w:szCs w:val="28"/>
        </w:rPr>
        <w:t>Злоупотребление государственным финансированием избирательных кампаний кандидатов как форма коррупции в избирательном процессе</w:t>
      </w:r>
      <w:bookmarkEnd w:id="1"/>
    </w:p>
    <w:p w:rsidR="00027F13" w:rsidRDefault="00027F13" w:rsidP="001B1A72">
      <w:pPr>
        <w:spacing w:after="0" w:line="360" w:lineRule="auto"/>
        <w:ind w:firstLine="709"/>
        <w:jc w:val="both"/>
        <w:rPr>
          <w:rFonts w:ascii="Times New Roman" w:hAnsi="Times New Roman"/>
          <w:sz w:val="28"/>
          <w:szCs w:val="28"/>
        </w:rPr>
      </w:pPr>
    </w:p>
    <w:p w:rsidR="00027F13" w:rsidRDefault="00027F13" w:rsidP="001B1A72">
      <w:pPr>
        <w:spacing w:after="0" w:line="360" w:lineRule="auto"/>
        <w:ind w:firstLine="709"/>
        <w:jc w:val="both"/>
        <w:rPr>
          <w:rFonts w:ascii="Times New Roman" w:hAnsi="Times New Roman"/>
          <w:sz w:val="28"/>
          <w:szCs w:val="28"/>
        </w:rPr>
      </w:pPr>
      <w:r>
        <w:rPr>
          <w:rFonts w:ascii="Times New Roman" w:hAnsi="Times New Roman"/>
          <w:sz w:val="28"/>
          <w:szCs w:val="28"/>
        </w:rPr>
        <w:t>На сегодняшний день, гарантирование безопасности – одна из ключевых задач любого демократического государства. Вкладывая различное содержание в понятие безопасности, в целом, научным сообществом признается, что деятельность по достижению подобного состояния – необходимая составляющая механизма обеспечения жизнедеятельности и развития общественных отношений, а осознание защищенности собственной жизни, чести, свободы, собственного здоровья и имущества от противоправного вмешательства – основа активной созидательной деятельности любого правопослушного члена общества.</w:t>
      </w:r>
    </w:p>
    <w:p w:rsidR="00027F13" w:rsidRDefault="00027F13" w:rsidP="001B1A72">
      <w:pPr>
        <w:spacing w:after="0" w:line="360" w:lineRule="auto"/>
        <w:ind w:firstLine="709"/>
        <w:jc w:val="both"/>
        <w:rPr>
          <w:rFonts w:ascii="Times New Roman" w:hAnsi="Times New Roman"/>
          <w:sz w:val="28"/>
          <w:szCs w:val="28"/>
        </w:rPr>
      </w:pPr>
      <w:r>
        <w:rPr>
          <w:rFonts w:ascii="Times New Roman" w:hAnsi="Times New Roman"/>
          <w:sz w:val="28"/>
          <w:szCs w:val="28"/>
        </w:rPr>
        <w:t xml:space="preserve">Вместе с тем, противоправные действия наносят существенный вред общепризнанным человеческим ценностям, разрывают социальную ткань и, в том числе, вторгается в систему государственного управления, коренным образом искажая результат ее деятельности. Устранение последствий негативного воздействия опасности путем компенсации вреда, восстановления правого состояния, изоляции источника опасности и т.д. – неотъемлемый элемент системы противодействия подобным явлениям. В то же время, зачастую, этого недостаточно. Необходимо осознание того, что обеспечение безопасности в целом, как и обеспечение криминологической безопасности в частности, «не возможно без переноса смыслового акцента с субъекта «нападения» (источника опасности) на объект защиты (личность, общество, государство), т.е. на те ценности, которым и должно быть гарантировано право существовать в условиях, свободных от различного вида угроз» </w:t>
      </w:r>
      <w:r w:rsidRPr="002E3E67">
        <w:rPr>
          <w:rFonts w:ascii="Times New Roman" w:hAnsi="Times New Roman"/>
          <w:sz w:val="28"/>
          <w:szCs w:val="28"/>
        </w:rPr>
        <w:t xml:space="preserve">[5, </w:t>
      </w:r>
      <w:r>
        <w:rPr>
          <w:rFonts w:ascii="Times New Roman" w:hAnsi="Times New Roman"/>
          <w:sz w:val="28"/>
          <w:szCs w:val="28"/>
          <w:lang w:val="en-US"/>
        </w:rPr>
        <w:t>C</w:t>
      </w:r>
      <w:r w:rsidRPr="002E3E67">
        <w:rPr>
          <w:rFonts w:ascii="Times New Roman" w:hAnsi="Times New Roman"/>
          <w:sz w:val="28"/>
          <w:szCs w:val="28"/>
        </w:rPr>
        <w:t>. 38]</w:t>
      </w:r>
      <w:r>
        <w:rPr>
          <w:rFonts w:ascii="Times New Roman" w:hAnsi="Times New Roman"/>
          <w:sz w:val="28"/>
          <w:szCs w:val="28"/>
        </w:rPr>
        <w:t xml:space="preserve">. </w:t>
      </w:r>
    </w:p>
    <w:p w:rsidR="00027F13" w:rsidRDefault="00027F13" w:rsidP="001B1A72">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Не будет преувеличением сказать, что коррупция, представляя собой источник повышенной опасности, несомненно, наносит существенный вред общественным интересам, подрывает основные демократические институты и препятствует устойчивому развитию гражданского общества. Мировое сообщество, осознавая всю пагубность этого социально негативного явления, признает одной из ключевых задач любого демократического государства обязательное содействие </w:t>
      </w:r>
      <w:r w:rsidRPr="00995236">
        <w:rPr>
          <w:rFonts w:ascii="Times New Roman" w:hAnsi="Times New Roman"/>
          <w:sz w:val="28"/>
          <w:szCs w:val="28"/>
        </w:rPr>
        <w:t>принятию и укреплени</w:t>
      </w:r>
      <w:r w:rsidRPr="00117EDE">
        <w:rPr>
          <w:rFonts w:ascii="Times New Roman" w:hAnsi="Times New Roman"/>
          <w:sz w:val="28"/>
          <w:szCs w:val="28"/>
        </w:rPr>
        <w:t>ю</w:t>
      </w:r>
      <w:r w:rsidRPr="00995236">
        <w:rPr>
          <w:rFonts w:ascii="Times New Roman" w:hAnsi="Times New Roman"/>
          <w:sz w:val="28"/>
          <w:szCs w:val="28"/>
        </w:rPr>
        <w:t xml:space="preserve"> мер, направленных на более эффективное и действенное предупреждение коррупции и борьбу с ней</w:t>
      </w:r>
      <w:r>
        <w:rPr>
          <w:rFonts w:ascii="Times New Roman" w:hAnsi="Times New Roman"/>
          <w:sz w:val="28"/>
          <w:szCs w:val="28"/>
        </w:rPr>
        <w:t>, что, безусловно, является основой обеспечения безопасности общества от коррупционных проявлений. Учитывая то, что Российская Федерация ратифицировала Конвенцию ООН против коррупции</w:t>
      </w:r>
      <w:r w:rsidRPr="002E3E67">
        <w:rPr>
          <w:rFonts w:ascii="Times New Roman" w:hAnsi="Times New Roman"/>
          <w:sz w:val="28"/>
          <w:szCs w:val="28"/>
        </w:rPr>
        <w:t xml:space="preserve"> [1]</w:t>
      </w:r>
      <w:r>
        <w:rPr>
          <w:rFonts w:ascii="Times New Roman" w:hAnsi="Times New Roman"/>
          <w:sz w:val="28"/>
          <w:szCs w:val="28"/>
        </w:rPr>
        <w:t xml:space="preserve"> в 2006 году, положения которой отражают основные направления глобальной антикоррупционной политики, указанные выше требования в полной мере применимы к национальной правовой системе.</w:t>
      </w:r>
    </w:p>
    <w:p w:rsidR="00027F13" w:rsidRDefault="00027F13" w:rsidP="00151DF5">
      <w:pPr>
        <w:spacing w:after="0" w:line="360" w:lineRule="auto"/>
        <w:ind w:firstLine="709"/>
        <w:jc w:val="both"/>
        <w:rPr>
          <w:rFonts w:ascii="Times New Roman" w:hAnsi="Times New Roman"/>
          <w:sz w:val="28"/>
          <w:szCs w:val="28"/>
        </w:rPr>
      </w:pPr>
      <w:r>
        <w:rPr>
          <w:rFonts w:ascii="Times New Roman" w:hAnsi="Times New Roman"/>
          <w:sz w:val="28"/>
          <w:szCs w:val="28"/>
        </w:rPr>
        <w:t xml:space="preserve">Как указывается в недавнем отчете </w:t>
      </w:r>
      <w:r>
        <w:rPr>
          <w:rFonts w:ascii="Times New Roman" w:hAnsi="Times New Roman"/>
          <w:sz w:val="28"/>
          <w:szCs w:val="28"/>
          <w:lang w:val="en-US"/>
        </w:rPr>
        <w:t>Transparency</w:t>
      </w:r>
      <w:r w:rsidRPr="003645CD">
        <w:rPr>
          <w:rFonts w:ascii="Times New Roman" w:hAnsi="Times New Roman"/>
          <w:sz w:val="28"/>
          <w:szCs w:val="28"/>
        </w:rPr>
        <w:t xml:space="preserve"> </w:t>
      </w:r>
      <w:r>
        <w:rPr>
          <w:rFonts w:ascii="Times New Roman" w:hAnsi="Times New Roman"/>
          <w:sz w:val="28"/>
          <w:szCs w:val="28"/>
          <w:lang w:val="en-US"/>
        </w:rPr>
        <w:t>International</w:t>
      </w:r>
      <w:r w:rsidRPr="003645CD">
        <w:rPr>
          <w:rFonts w:ascii="Times New Roman" w:hAnsi="Times New Roman"/>
          <w:sz w:val="28"/>
          <w:szCs w:val="28"/>
        </w:rPr>
        <w:t>,</w:t>
      </w:r>
      <w:r>
        <w:rPr>
          <w:rFonts w:ascii="Times New Roman" w:hAnsi="Times New Roman"/>
          <w:sz w:val="28"/>
          <w:szCs w:val="28"/>
        </w:rPr>
        <w:t xml:space="preserve"> </w:t>
      </w:r>
      <w:r w:rsidRPr="003645CD">
        <w:rPr>
          <w:rFonts w:ascii="Times New Roman" w:hAnsi="Times New Roman"/>
          <w:sz w:val="28"/>
          <w:szCs w:val="28"/>
        </w:rPr>
        <w:t>в российском законодательстве</w:t>
      </w:r>
      <w:r>
        <w:rPr>
          <w:rFonts w:ascii="Times New Roman" w:hAnsi="Times New Roman"/>
          <w:sz w:val="28"/>
          <w:szCs w:val="28"/>
        </w:rPr>
        <w:t xml:space="preserve"> большинство </w:t>
      </w:r>
      <w:r w:rsidRPr="003645CD">
        <w:rPr>
          <w:rFonts w:ascii="Times New Roman" w:hAnsi="Times New Roman"/>
          <w:sz w:val="28"/>
          <w:szCs w:val="28"/>
        </w:rPr>
        <w:t xml:space="preserve">положений Конвенции реализуется полностью или частично </w:t>
      </w:r>
      <w:r>
        <w:rPr>
          <w:rFonts w:ascii="Times New Roman" w:hAnsi="Times New Roman"/>
          <w:sz w:val="28"/>
          <w:szCs w:val="28"/>
        </w:rPr>
        <w:t>[</w:t>
      </w:r>
      <w:r w:rsidRPr="002E3E67">
        <w:rPr>
          <w:rFonts w:ascii="Times New Roman" w:hAnsi="Times New Roman"/>
          <w:sz w:val="28"/>
          <w:szCs w:val="28"/>
        </w:rPr>
        <w:t>24</w:t>
      </w:r>
      <w:r>
        <w:rPr>
          <w:rFonts w:ascii="Times New Roman" w:hAnsi="Times New Roman"/>
          <w:sz w:val="28"/>
          <w:szCs w:val="28"/>
        </w:rPr>
        <w:t>, С. 32</w:t>
      </w:r>
      <w:r w:rsidRPr="003645CD">
        <w:rPr>
          <w:rFonts w:ascii="Times New Roman" w:hAnsi="Times New Roman"/>
          <w:sz w:val="28"/>
          <w:szCs w:val="28"/>
        </w:rPr>
        <w:t xml:space="preserve">]. </w:t>
      </w:r>
      <w:r>
        <w:rPr>
          <w:rFonts w:ascii="Times New Roman" w:hAnsi="Times New Roman"/>
          <w:sz w:val="28"/>
          <w:szCs w:val="28"/>
        </w:rPr>
        <w:t xml:space="preserve">Вместе с тем, в настоящий момент не все сферы публичного сектора располагают надлежащим механизмом защиты общественных отношений от негативного влияния коррупции. Избирательный процесс – не исключение. </w:t>
      </w:r>
    </w:p>
    <w:p w:rsidR="00027F13" w:rsidRDefault="00027F13" w:rsidP="00151DF5">
      <w:pPr>
        <w:spacing w:after="0" w:line="360" w:lineRule="auto"/>
        <w:ind w:firstLine="709"/>
        <w:jc w:val="both"/>
        <w:rPr>
          <w:rFonts w:ascii="Times New Roman" w:hAnsi="Times New Roman"/>
          <w:sz w:val="28"/>
          <w:szCs w:val="28"/>
        </w:rPr>
      </w:pPr>
      <w:r>
        <w:rPr>
          <w:rFonts w:ascii="Times New Roman" w:hAnsi="Times New Roman"/>
          <w:sz w:val="28"/>
          <w:szCs w:val="28"/>
        </w:rPr>
        <w:t xml:space="preserve">Всеобщие, равные, свободные выборы являются основой любого демократического государства. </w:t>
      </w:r>
      <w:r w:rsidRPr="00B27736">
        <w:rPr>
          <w:rFonts w:ascii="Times New Roman" w:hAnsi="Times New Roman"/>
          <w:sz w:val="28"/>
          <w:szCs w:val="28"/>
        </w:rPr>
        <w:t>В рамках демократической политической системы выборы обеспечивают конкурентный политический процесс, через который, собственно, и проявляет себя народный суверенитет, действительное народовластие и гражданское представительство интересов</w:t>
      </w:r>
      <w:r>
        <w:rPr>
          <w:rFonts w:ascii="Times New Roman" w:hAnsi="Times New Roman"/>
          <w:sz w:val="28"/>
          <w:szCs w:val="28"/>
        </w:rPr>
        <w:t xml:space="preserve"> </w:t>
      </w:r>
      <w:r w:rsidRPr="008A766A">
        <w:rPr>
          <w:rFonts w:ascii="Times New Roman" w:hAnsi="Times New Roman"/>
          <w:sz w:val="28"/>
          <w:szCs w:val="28"/>
        </w:rPr>
        <w:t>[</w:t>
      </w:r>
      <w:r w:rsidRPr="002E3E67">
        <w:rPr>
          <w:rFonts w:ascii="Times New Roman" w:hAnsi="Times New Roman"/>
          <w:sz w:val="28"/>
          <w:szCs w:val="28"/>
        </w:rPr>
        <w:t>7</w:t>
      </w:r>
      <w:r w:rsidRPr="008A766A">
        <w:rPr>
          <w:rFonts w:ascii="Times New Roman" w:hAnsi="Times New Roman"/>
          <w:sz w:val="28"/>
          <w:szCs w:val="28"/>
        </w:rPr>
        <w:t xml:space="preserve">, </w:t>
      </w:r>
      <w:r>
        <w:rPr>
          <w:rFonts w:ascii="Times New Roman" w:hAnsi="Times New Roman"/>
          <w:sz w:val="28"/>
          <w:szCs w:val="28"/>
          <w:lang w:val="en-US"/>
        </w:rPr>
        <w:t>C</w:t>
      </w:r>
      <w:r w:rsidRPr="008A766A">
        <w:rPr>
          <w:rFonts w:ascii="Times New Roman" w:hAnsi="Times New Roman"/>
          <w:sz w:val="28"/>
          <w:szCs w:val="28"/>
        </w:rPr>
        <w:t>. 47]</w:t>
      </w:r>
      <w:r w:rsidRPr="00B27736">
        <w:rPr>
          <w:rFonts w:ascii="Times New Roman" w:hAnsi="Times New Roman"/>
          <w:sz w:val="28"/>
          <w:szCs w:val="28"/>
        </w:rPr>
        <w:t>.</w:t>
      </w:r>
      <w:r>
        <w:rPr>
          <w:rFonts w:ascii="Times New Roman" w:hAnsi="Times New Roman"/>
          <w:sz w:val="28"/>
          <w:szCs w:val="28"/>
        </w:rPr>
        <w:t xml:space="preserve"> Представляя собой формализованную процедуру, посредством которой происходит </w:t>
      </w:r>
      <w:r w:rsidRPr="00863680">
        <w:rPr>
          <w:rFonts w:ascii="Times New Roman" w:hAnsi="Times New Roman"/>
          <w:sz w:val="28"/>
          <w:szCs w:val="28"/>
        </w:rPr>
        <w:t>формирование органов государственной и местной власти</w:t>
      </w:r>
      <w:r>
        <w:rPr>
          <w:rFonts w:ascii="Times New Roman" w:hAnsi="Times New Roman"/>
          <w:sz w:val="28"/>
          <w:szCs w:val="28"/>
        </w:rPr>
        <w:t>, наделение полномочиями должностного лица</w:t>
      </w:r>
      <w:r w:rsidRPr="00863680">
        <w:rPr>
          <w:rFonts w:ascii="Times New Roman" w:hAnsi="Times New Roman"/>
          <w:sz w:val="28"/>
          <w:szCs w:val="28"/>
        </w:rPr>
        <w:t>, выбо</w:t>
      </w:r>
      <w:r>
        <w:rPr>
          <w:rFonts w:ascii="Times New Roman" w:hAnsi="Times New Roman"/>
          <w:sz w:val="28"/>
          <w:szCs w:val="28"/>
        </w:rPr>
        <w:t>ры достаточно</w:t>
      </w:r>
      <w:r w:rsidRPr="00863680">
        <w:rPr>
          <w:rFonts w:ascii="Times New Roman" w:hAnsi="Times New Roman"/>
          <w:sz w:val="28"/>
          <w:szCs w:val="28"/>
        </w:rPr>
        <w:t xml:space="preserve"> сильно подвержены противоправным посягательствам, целью которых является незаконное влияние на результаты голосования для обеспечения победы той или иной политической силы. </w:t>
      </w:r>
      <w:r>
        <w:rPr>
          <w:rFonts w:ascii="Times New Roman" w:hAnsi="Times New Roman"/>
          <w:sz w:val="28"/>
          <w:szCs w:val="28"/>
        </w:rPr>
        <w:t>И поскольку искажение политической воли граждан может создать реальную угрозу общественной безопасности, государством признается высокая общественная опасность подобных действий, что находит свое отражение в уголовном и административном законодательстве. Иначе ситуация обстоит с использованием кандидатами</w:t>
      </w:r>
      <w:r w:rsidRPr="00863680">
        <w:rPr>
          <w:rFonts w:ascii="Times New Roman" w:hAnsi="Times New Roman"/>
          <w:sz w:val="28"/>
          <w:szCs w:val="28"/>
        </w:rPr>
        <w:t xml:space="preserve"> </w:t>
      </w:r>
      <w:r>
        <w:rPr>
          <w:rFonts w:ascii="Times New Roman" w:hAnsi="Times New Roman"/>
          <w:sz w:val="28"/>
          <w:szCs w:val="28"/>
        </w:rPr>
        <w:t>предоставляемых со стороны государства гарантий</w:t>
      </w:r>
      <w:r w:rsidRPr="00863680">
        <w:rPr>
          <w:rFonts w:ascii="Times New Roman" w:hAnsi="Times New Roman"/>
          <w:sz w:val="28"/>
          <w:szCs w:val="28"/>
        </w:rPr>
        <w:t xml:space="preserve"> </w:t>
      </w:r>
      <w:r>
        <w:rPr>
          <w:rFonts w:ascii="Times New Roman" w:hAnsi="Times New Roman"/>
          <w:sz w:val="28"/>
          <w:szCs w:val="28"/>
        </w:rPr>
        <w:t xml:space="preserve">реализации </w:t>
      </w:r>
      <w:r w:rsidRPr="00863680">
        <w:rPr>
          <w:rFonts w:ascii="Times New Roman" w:hAnsi="Times New Roman"/>
          <w:sz w:val="28"/>
          <w:szCs w:val="28"/>
        </w:rPr>
        <w:t>пассивного избирательного права</w:t>
      </w:r>
      <w:r>
        <w:rPr>
          <w:rFonts w:ascii="Times New Roman" w:hAnsi="Times New Roman"/>
          <w:sz w:val="28"/>
          <w:szCs w:val="28"/>
        </w:rPr>
        <w:t xml:space="preserve"> обеспечиваемых, в том числе, путем выделения государственного финансирования. </w:t>
      </w:r>
    </w:p>
    <w:p w:rsidR="00027F13" w:rsidRPr="000F2B5E" w:rsidRDefault="00027F13" w:rsidP="00151DF5">
      <w:pPr>
        <w:spacing w:after="0" w:line="360" w:lineRule="auto"/>
        <w:ind w:firstLine="709"/>
        <w:jc w:val="both"/>
        <w:rPr>
          <w:rFonts w:ascii="Times New Roman" w:hAnsi="Times New Roman"/>
          <w:sz w:val="28"/>
          <w:szCs w:val="28"/>
        </w:rPr>
      </w:pPr>
      <w:r>
        <w:rPr>
          <w:rFonts w:ascii="Times New Roman" w:hAnsi="Times New Roman"/>
          <w:sz w:val="28"/>
          <w:szCs w:val="28"/>
        </w:rPr>
        <w:t>Финансирование выборов – неотъемлемая</w:t>
      </w:r>
      <w:r w:rsidRPr="000F2B5E">
        <w:rPr>
          <w:rFonts w:ascii="Times New Roman" w:hAnsi="Times New Roman"/>
          <w:sz w:val="28"/>
          <w:szCs w:val="28"/>
        </w:rPr>
        <w:t xml:space="preserve"> часть и</w:t>
      </w:r>
      <w:r>
        <w:rPr>
          <w:rFonts w:ascii="Times New Roman" w:hAnsi="Times New Roman"/>
          <w:sz w:val="28"/>
          <w:szCs w:val="28"/>
        </w:rPr>
        <w:t>збирательного процесса, являющаяся</w:t>
      </w:r>
      <w:r w:rsidRPr="000F2B5E">
        <w:rPr>
          <w:rFonts w:ascii="Times New Roman" w:hAnsi="Times New Roman"/>
          <w:sz w:val="28"/>
          <w:szCs w:val="28"/>
        </w:rPr>
        <w:t xml:space="preserve"> </w:t>
      </w:r>
      <w:r>
        <w:rPr>
          <w:rFonts w:ascii="Times New Roman" w:hAnsi="Times New Roman"/>
          <w:sz w:val="28"/>
          <w:szCs w:val="28"/>
        </w:rPr>
        <w:t>непосредственным элементом системы обеспечения равного права граждан избирать и быть избранными, гарантированного ч. 2 ст. 32 Конституции РФ. При этом данный институт является о</w:t>
      </w:r>
      <w:r w:rsidRPr="000F2B5E">
        <w:rPr>
          <w:rFonts w:ascii="Times New Roman" w:hAnsi="Times New Roman"/>
          <w:sz w:val="28"/>
          <w:szCs w:val="28"/>
        </w:rPr>
        <w:t>дной из сфер, наиболее подверженных воздействию источников повышенной опасности</w:t>
      </w:r>
      <w:r>
        <w:rPr>
          <w:rFonts w:ascii="Times New Roman" w:hAnsi="Times New Roman"/>
          <w:sz w:val="28"/>
          <w:szCs w:val="28"/>
        </w:rPr>
        <w:t>, поскольку о</w:t>
      </w:r>
      <w:r w:rsidRPr="000F2B5E">
        <w:rPr>
          <w:rFonts w:ascii="Times New Roman" w:hAnsi="Times New Roman"/>
          <w:sz w:val="28"/>
          <w:szCs w:val="28"/>
        </w:rPr>
        <w:t>рганизация и проведение выборов сопряжены с серьезными финансовыми вложениями со стороны федерального, регионального или муниципального бюджета. Вместе с тем</w:t>
      </w:r>
      <w:r>
        <w:rPr>
          <w:rFonts w:ascii="Times New Roman" w:hAnsi="Times New Roman"/>
          <w:sz w:val="28"/>
          <w:szCs w:val="28"/>
        </w:rPr>
        <w:t xml:space="preserve"> зачастую</w:t>
      </w:r>
      <w:r w:rsidRPr="000F2B5E">
        <w:rPr>
          <w:rFonts w:ascii="Times New Roman" w:hAnsi="Times New Roman"/>
          <w:sz w:val="28"/>
          <w:szCs w:val="28"/>
        </w:rPr>
        <w:t xml:space="preserve"> предоставляемые со стороны государства </w:t>
      </w:r>
      <w:r>
        <w:rPr>
          <w:rFonts w:ascii="Times New Roman" w:hAnsi="Times New Roman"/>
          <w:sz w:val="28"/>
          <w:szCs w:val="28"/>
        </w:rPr>
        <w:t xml:space="preserve">финансовые </w:t>
      </w:r>
      <w:r w:rsidRPr="000F2B5E">
        <w:rPr>
          <w:rFonts w:ascii="Times New Roman" w:hAnsi="Times New Roman"/>
          <w:sz w:val="28"/>
          <w:szCs w:val="28"/>
        </w:rPr>
        <w:t>гарантии используются кандидатами</w:t>
      </w:r>
      <w:r>
        <w:rPr>
          <w:rFonts w:ascii="Times New Roman" w:hAnsi="Times New Roman"/>
          <w:sz w:val="28"/>
          <w:szCs w:val="28"/>
        </w:rPr>
        <w:t xml:space="preserve"> </w:t>
      </w:r>
      <w:r w:rsidRPr="000F2B5E">
        <w:rPr>
          <w:rFonts w:ascii="Times New Roman" w:hAnsi="Times New Roman"/>
          <w:sz w:val="28"/>
          <w:szCs w:val="28"/>
        </w:rPr>
        <w:t xml:space="preserve">для удовлетворения собственных интересов, не связанных с целями избрания и служения народу. Усугубляет ситуацию также и то, что </w:t>
      </w:r>
      <w:r>
        <w:rPr>
          <w:rFonts w:ascii="Times New Roman" w:hAnsi="Times New Roman"/>
          <w:sz w:val="28"/>
          <w:szCs w:val="28"/>
        </w:rPr>
        <w:t>существующее избирательное</w:t>
      </w:r>
      <w:r w:rsidRPr="000F2B5E">
        <w:rPr>
          <w:rFonts w:ascii="Times New Roman" w:hAnsi="Times New Roman"/>
          <w:sz w:val="28"/>
          <w:szCs w:val="28"/>
        </w:rPr>
        <w:t xml:space="preserve"> законодательство не содержит эффективных мер предупреждения</w:t>
      </w:r>
      <w:r>
        <w:rPr>
          <w:rFonts w:ascii="Times New Roman" w:hAnsi="Times New Roman"/>
          <w:sz w:val="28"/>
          <w:szCs w:val="28"/>
        </w:rPr>
        <w:t xml:space="preserve"> подобных действий</w:t>
      </w:r>
      <w:r w:rsidRPr="000F2B5E">
        <w:rPr>
          <w:rFonts w:ascii="Times New Roman" w:hAnsi="Times New Roman"/>
          <w:sz w:val="28"/>
          <w:szCs w:val="28"/>
        </w:rPr>
        <w:t>. Поэтому вопрос о необходимости внедрения дополнительных мер безопасности в механизм защиты избирательных правоотношений</w:t>
      </w:r>
      <w:r>
        <w:rPr>
          <w:rFonts w:ascii="Times New Roman" w:hAnsi="Times New Roman"/>
          <w:sz w:val="28"/>
          <w:szCs w:val="28"/>
        </w:rPr>
        <w:t>, складывающихся в рамках финансирования выборов,</w:t>
      </w:r>
      <w:r w:rsidRPr="000F2B5E">
        <w:rPr>
          <w:rFonts w:ascii="Times New Roman" w:hAnsi="Times New Roman"/>
          <w:sz w:val="28"/>
          <w:szCs w:val="28"/>
        </w:rPr>
        <w:t xml:space="preserve"> заслуживает особого внимания.</w:t>
      </w:r>
    </w:p>
    <w:p w:rsidR="00027F13" w:rsidRDefault="00027F13" w:rsidP="00151DF5">
      <w:pPr>
        <w:spacing w:after="0" w:line="360" w:lineRule="auto"/>
        <w:ind w:firstLine="709"/>
        <w:jc w:val="both"/>
        <w:rPr>
          <w:rFonts w:ascii="Times New Roman" w:hAnsi="Times New Roman"/>
          <w:sz w:val="28"/>
          <w:szCs w:val="28"/>
        </w:rPr>
      </w:pPr>
      <w:r>
        <w:rPr>
          <w:rFonts w:ascii="Times New Roman" w:hAnsi="Times New Roman"/>
          <w:sz w:val="28"/>
          <w:szCs w:val="28"/>
        </w:rPr>
        <w:t>На данный момент, избирательное законодательство не дает легального определения понятия «финансирование выборов». В литературе также нет единого мнения на данный счет, зачастую употребляются такие</w:t>
      </w:r>
      <w:r w:rsidRPr="00A353B4">
        <w:rPr>
          <w:rFonts w:ascii="Times New Roman" w:hAnsi="Times New Roman"/>
          <w:sz w:val="28"/>
          <w:szCs w:val="28"/>
        </w:rPr>
        <w:t xml:space="preserve"> понятия</w:t>
      </w:r>
      <w:r>
        <w:rPr>
          <w:rFonts w:ascii="Times New Roman" w:hAnsi="Times New Roman"/>
          <w:sz w:val="28"/>
          <w:szCs w:val="28"/>
        </w:rPr>
        <w:t>, как</w:t>
      </w:r>
      <w:r w:rsidRPr="00A353B4">
        <w:rPr>
          <w:rFonts w:ascii="Times New Roman" w:hAnsi="Times New Roman"/>
          <w:sz w:val="28"/>
          <w:szCs w:val="28"/>
        </w:rPr>
        <w:t xml:space="preserve"> «финансирование избирательных кампаний», «финансирование предвыборной агитации», «политическое финансирование»</w:t>
      </w:r>
      <w:r>
        <w:rPr>
          <w:rFonts w:ascii="Times New Roman" w:hAnsi="Times New Roman"/>
          <w:sz w:val="28"/>
          <w:szCs w:val="28"/>
        </w:rPr>
        <w:t xml:space="preserve"> и другие</w:t>
      </w:r>
      <w:r w:rsidRPr="00DD135B">
        <w:rPr>
          <w:rFonts w:ascii="Times New Roman" w:hAnsi="Times New Roman"/>
          <w:sz w:val="28"/>
          <w:szCs w:val="28"/>
        </w:rPr>
        <w:t xml:space="preserve"> [</w:t>
      </w:r>
      <w:r w:rsidRPr="002E3E67">
        <w:rPr>
          <w:rFonts w:ascii="Times New Roman" w:hAnsi="Times New Roman"/>
          <w:sz w:val="28"/>
          <w:szCs w:val="28"/>
        </w:rPr>
        <w:t>18</w:t>
      </w:r>
      <w:r w:rsidRPr="00D6486D">
        <w:rPr>
          <w:rFonts w:ascii="Times New Roman" w:hAnsi="Times New Roman"/>
          <w:sz w:val="28"/>
          <w:szCs w:val="28"/>
        </w:rPr>
        <w:t>,</w:t>
      </w:r>
      <w:r>
        <w:rPr>
          <w:rFonts w:ascii="Times New Roman" w:hAnsi="Times New Roman"/>
          <w:sz w:val="28"/>
          <w:szCs w:val="28"/>
        </w:rPr>
        <w:t xml:space="preserve"> С. 18-29</w:t>
      </w:r>
      <w:r w:rsidRPr="00DD135B">
        <w:rPr>
          <w:rFonts w:ascii="Times New Roman" w:hAnsi="Times New Roman"/>
          <w:sz w:val="28"/>
          <w:szCs w:val="28"/>
        </w:rPr>
        <w:t>]</w:t>
      </w:r>
      <w:r>
        <w:rPr>
          <w:rFonts w:ascii="Times New Roman" w:hAnsi="Times New Roman"/>
          <w:sz w:val="28"/>
          <w:szCs w:val="28"/>
        </w:rPr>
        <w:t>. Не вдаваясь в дискуссию по данному вопросу, укажем, что для целей настоящего исследования мы принимаем позицию Е.И. Колюшина, который определяет финансирование выборов как «деятельность, включающую</w:t>
      </w:r>
      <w:r w:rsidRPr="00B45C1D">
        <w:rPr>
          <w:rFonts w:ascii="Times New Roman" w:hAnsi="Times New Roman"/>
          <w:sz w:val="28"/>
          <w:szCs w:val="28"/>
        </w:rPr>
        <w:t xml:space="preserve"> в себя финансовое и материальное обеспечение организации и проведения выборов, избирательных кампаний кандидатов, политических парти</w:t>
      </w:r>
      <w:r>
        <w:rPr>
          <w:rFonts w:ascii="Times New Roman" w:hAnsi="Times New Roman"/>
          <w:sz w:val="28"/>
          <w:szCs w:val="28"/>
        </w:rPr>
        <w:t>й, избирательных объединений» [</w:t>
      </w:r>
      <w:r w:rsidRPr="00834C8C">
        <w:rPr>
          <w:rFonts w:ascii="Times New Roman" w:hAnsi="Times New Roman"/>
          <w:sz w:val="28"/>
          <w:szCs w:val="28"/>
        </w:rPr>
        <w:t>1</w:t>
      </w:r>
      <w:r>
        <w:rPr>
          <w:rFonts w:ascii="Times New Roman" w:hAnsi="Times New Roman"/>
          <w:sz w:val="28"/>
          <w:szCs w:val="28"/>
        </w:rPr>
        <w:t>3</w:t>
      </w:r>
      <w:r w:rsidRPr="00B45C1D">
        <w:rPr>
          <w:rFonts w:ascii="Times New Roman" w:hAnsi="Times New Roman"/>
          <w:sz w:val="28"/>
          <w:szCs w:val="28"/>
        </w:rPr>
        <w:t xml:space="preserve">, </w:t>
      </w:r>
      <w:r w:rsidRPr="00B45C1D">
        <w:rPr>
          <w:rFonts w:ascii="Times New Roman" w:hAnsi="Times New Roman"/>
          <w:sz w:val="28"/>
          <w:szCs w:val="28"/>
          <w:lang w:val="en-US"/>
        </w:rPr>
        <w:t>C</w:t>
      </w:r>
      <w:r>
        <w:rPr>
          <w:rFonts w:ascii="Times New Roman" w:hAnsi="Times New Roman"/>
          <w:sz w:val="28"/>
          <w:szCs w:val="28"/>
        </w:rPr>
        <w:t>. 392].</w:t>
      </w:r>
    </w:p>
    <w:p w:rsidR="00027F13" w:rsidRDefault="00027F13" w:rsidP="00151DF5">
      <w:pPr>
        <w:spacing w:after="0" w:line="360" w:lineRule="auto"/>
        <w:ind w:firstLine="709"/>
        <w:jc w:val="both"/>
        <w:rPr>
          <w:rFonts w:ascii="Times New Roman" w:hAnsi="Times New Roman"/>
          <w:sz w:val="28"/>
          <w:szCs w:val="28"/>
        </w:rPr>
      </w:pPr>
      <w:r>
        <w:rPr>
          <w:rFonts w:ascii="Times New Roman" w:hAnsi="Times New Roman"/>
          <w:sz w:val="28"/>
          <w:szCs w:val="28"/>
        </w:rPr>
        <w:t xml:space="preserve">Государственное финансирование избирательных кампаний кандидатов играет большую роль в обеспечении равных возможностей в сфере реализации пассивного избирательного права. В зависимости от способа предоставления денежных либо иных материальных средств </w:t>
      </w:r>
      <w:r w:rsidRPr="00A154ED">
        <w:rPr>
          <w:rFonts w:ascii="Times New Roman" w:hAnsi="Times New Roman"/>
          <w:sz w:val="28"/>
          <w:szCs w:val="28"/>
        </w:rPr>
        <w:t>выделяется прямое и косвенное финансирование</w:t>
      </w:r>
      <w:r>
        <w:rPr>
          <w:rFonts w:ascii="Times New Roman" w:hAnsi="Times New Roman"/>
          <w:sz w:val="28"/>
          <w:szCs w:val="28"/>
        </w:rPr>
        <w:t xml:space="preserve">. </w:t>
      </w:r>
      <w:r w:rsidRPr="006339E3">
        <w:rPr>
          <w:rFonts w:ascii="Times New Roman" w:hAnsi="Times New Roman"/>
          <w:sz w:val="28"/>
          <w:szCs w:val="28"/>
        </w:rPr>
        <w:t xml:space="preserve">Прямое финансирование выборов </w:t>
      </w:r>
      <w:r>
        <w:rPr>
          <w:rFonts w:ascii="Times New Roman" w:hAnsi="Times New Roman"/>
          <w:sz w:val="28"/>
          <w:szCs w:val="28"/>
        </w:rPr>
        <w:t>–</w:t>
      </w:r>
      <w:r w:rsidRPr="006339E3">
        <w:rPr>
          <w:rFonts w:ascii="Times New Roman" w:hAnsi="Times New Roman"/>
          <w:sz w:val="28"/>
          <w:szCs w:val="28"/>
        </w:rPr>
        <w:t xml:space="preserve"> перечисление, поступление, расходование, учет, отчетность и другие действия, влекущие за собой движение бюджетных и иных финансовых ресурсов государства, юридических лиц, граждан через избирательные фонды кандидатов, политических партий, избирательных блоков, общественных объединений</w:t>
      </w:r>
      <w:r>
        <w:rPr>
          <w:rFonts w:ascii="Times New Roman" w:hAnsi="Times New Roman"/>
          <w:sz w:val="28"/>
          <w:szCs w:val="28"/>
        </w:rPr>
        <w:t xml:space="preserve"> [</w:t>
      </w:r>
      <w:r w:rsidRPr="00834C8C">
        <w:rPr>
          <w:rFonts w:ascii="Times New Roman" w:hAnsi="Times New Roman"/>
          <w:sz w:val="28"/>
          <w:szCs w:val="28"/>
        </w:rPr>
        <w:t>19</w:t>
      </w:r>
      <w:r w:rsidRPr="00DD135B">
        <w:rPr>
          <w:rFonts w:ascii="Times New Roman" w:hAnsi="Times New Roman"/>
          <w:sz w:val="28"/>
          <w:szCs w:val="28"/>
        </w:rPr>
        <w:t xml:space="preserve">, </w:t>
      </w:r>
      <w:r>
        <w:rPr>
          <w:rFonts w:ascii="Times New Roman" w:hAnsi="Times New Roman"/>
          <w:sz w:val="28"/>
          <w:szCs w:val="28"/>
          <w:lang w:val="en-US"/>
        </w:rPr>
        <w:t>C</w:t>
      </w:r>
      <w:r w:rsidRPr="00DD135B">
        <w:rPr>
          <w:rFonts w:ascii="Times New Roman" w:hAnsi="Times New Roman"/>
          <w:sz w:val="28"/>
          <w:szCs w:val="28"/>
        </w:rPr>
        <w:t>. 60]</w:t>
      </w:r>
      <w:r w:rsidRPr="006339E3">
        <w:rPr>
          <w:rFonts w:ascii="Times New Roman" w:hAnsi="Times New Roman"/>
          <w:sz w:val="28"/>
          <w:szCs w:val="28"/>
        </w:rPr>
        <w:t>.</w:t>
      </w:r>
      <w:r>
        <w:rPr>
          <w:rFonts w:ascii="Times New Roman" w:hAnsi="Times New Roman"/>
          <w:sz w:val="28"/>
          <w:szCs w:val="28"/>
        </w:rPr>
        <w:t xml:space="preserve"> В п. «д» ч. 5 ст. 58 Федерального закона «Об основных гарантиях избирательных прав граждан и права на участие в референдуме» </w:t>
      </w:r>
      <w:r w:rsidRPr="00834C8C">
        <w:rPr>
          <w:rFonts w:ascii="Times New Roman" w:hAnsi="Times New Roman"/>
          <w:sz w:val="28"/>
          <w:szCs w:val="28"/>
        </w:rPr>
        <w:t>[4]</w:t>
      </w:r>
      <w:r>
        <w:rPr>
          <w:rFonts w:ascii="Times New Roman" w:hAnsi="Times New Roman"/>
          <w:sz w:val="28"/>
          <w:szCs w:val="28"/>
        </w:rPr>
        <w:t xml:space="preserve"> предусматривается выделение денежных средств со стороны соответствующей избирательной комиссии в избирательный фонд кандидата на муниципальном уровне, однако в настоящий момент данная практика не применяется.</w:t>
      </w:r>
    </w:p>
    <w:p w:rsidR="00027F13" w:rsidRDefault="00027F13" w:rsidP="00151DF5">
      <w:pPr>
        <w:spacing w:after="0" w:line="360" w:lineRule="auto"/>
        <w:ind w:firstLine="709"/>
        <w:jc w:val="both"/>
        <w:rPr>
          <w:rFonts w:ascii="Times New Roman" w:hAnsi="Times New Roman"/>
          <w:sz w:val="28"/>
          <w:szCs w:val="28"/>
        </w:rPr>
      </w:pPr>
      <w:r w:rsidRPr="006339E3">
        <w:rPr>
          <w:rFonts w:ascii="Times New Roman" w:hAnsi="Times New Roman"/>
          <w:sz w:val="28"/>
          <w:szCs w:val="28"/>
        </w:rPr>
        <w:t>Косвенное финансирование выборов связ</w:t>
      </w:r>
      <w:r>
        <w:rPr>
          <w:rFonts w:ascii="Times New Roman" w:hAnsi="Times New Roman"/>
          <w:sz w:val="28"/>
          <w:szCs w:val="28"/>
        </w:rPr>
        <w:t>ано с предоставлением бесплатного</w:t>
      </w:r>
      <w:r w:rsidRPr="006339E3">
        <w:rPr>
          <w:rFonts w:ascii="Times New Roman" w:hAnsi="Times New Roman"/>
          <w:sz w:val="28"/>
          <w:szCs w:val="28"/>
        </w:rPr>
        <w:t xml:space="preserve"> эфирного времени и печатных площадей в СМИ во время избирательной кампании, распространением</w:t>
      </w:r>
      <w:r>
        <w:rPr>
          <w:rFonts w:ascii="Times New Roman" w:hAnsi="Times New Roman"/>
          <w:sz w:val="28"/>
          <w:szCs w:val="28"/>
        </w:rPr>
        <w:t xml:space="preserve"> </w:t>
      </w:r>
      <w:r w:rsidRPr="006339E3">
        <w:rPr>
          <w:rFonts w:ascii="Times New Roman" w:hAnsi="Times New Roman"/>
          <w:sz w:val="28"/>
          <w:szCs w:val="28"/>
        </w:rPr>
        <w:t>бесплатной информации о кандидатах, а также предоставлением налоговых льгот, связанных с избирательной кампанией, содержанием избирательных комиссий, информационных систем, направленных на обеспечение выборов</w:t>
      </w:r>
      <w:r>
        <w:rPr>
          <w:rFonts w:ascii="Times New Roman" w:hAnsi="Times New Roman"/>
          <w:sz w:val="28"/>
          <w:szCs w:val="28"/>
        </w:rPr>
        <w:t xml:space="preserve"> [</w:t>
      </w:r>
      <w:r w:rsidRPr="00834C8C">
        <w:rPr>
          <w:rFonts w:ascii="Times New Roman" w:hAnsi="Times New Roman"/>
          <w:sz w:val="28"/>
          <w:szCs w:val="28"/>
        </w:rPr>
        <w:t>1</w:t>
      </w:r>
      <w:r>
        <w:rPr>
          <w:rFonts w:ascii="Times New Roman" w:hAnsi="Times New Roman"/>
          <w:sz w:val="28"/>
          <w:szCs w:val="28"/>
        </w:rPr>
        <w:t>3</w:t>
      </w:r>
      <w:r w:rsidRPr="00DD135B">
        <w:rPr>
          <w:rFonts w:ascii="Times New Roman" w:hAnsi="Times New Roman"/>
          <w:sz w:val="28"/>
          <w:szCs w:val="28"/>
        </w:rPr>
        <w:t xml:space="preserve">, </w:t>
      </w:r>
      <w:r>
        <w:rPr>
          <w:rFonts w:ascii="Times New Roman" w:hAnsi="Times New Roman"/>
          <w:sz w:val="28"/>
          <w:szCs w:val="28"/>
          <w:lang w:val="en-US"/>
        </w:rPr>
        <w:t>C</w:t>
      </w:r>
      <w:r w:rsidRPr="00DD135B">
        <w:rPr>
          <w:rFonts w:ascii="Times New Roman" w:hAnsi="Times New Roman"/>
          <w:sz w:val="28"/>
          <w:szCs w:val="28"/>
        </w:rPr>
        <w:t>. 391-392]</w:t>
      </w:r>
      <w:r w:rsidRPr="006339E3">
        <w:rPr>
          <w:rFonts w:ascii="Times New Roman" w:hAnsi="Times New Roman"/>
          <w:sz w:val="28"/>
          <w:szCs w:val="28"/>
        </w:rPr>
        <w:t>.</w:t>
      </w:r>
      <w:r>
        <w:rPr>
          <w:rFonts w:ascii="Times New Roman" w:hAnsi="Times New Roman"/>
          <w:sz w:val="28"/>
          <w:szCs w:val="28"/>
        </w:rPr>
        <w:t xml:space="preserve"> Несмотря на то, что государство не выделяет кандидату денежные средства непосредственно, размер поддержки, оказанной косвенным способом, оказывается достаточно весомым, что будет проиллюстрировано в дальнейшем. </w:t>
      </w:r>
    </w:p>
    <w:p w:rsidR="00027F13" w:rsidRDefault="00027F13" w:rsidP="007F63D9">
      <w:pPr>
        <w:tabs>
          <w:tab w:val="left" w:pos="4395"/>
        </w:tabs>
        <w:spacing w:after="0" w:line="360" w:lineRule="auto"/>
        <w:ind w:firstLine="709"/>
        <w:jc w:val="both"/>
        <w:rPr>
          <w:rFonts w:ascii="Times New Roman" w:hAnsi="Times New Roman"/>
          <w:sz w:val="28"/>
          <w:szCs w:val="28"/>
        </w:rPr>
      </w:pPr>
      <w:r w:rsidRPr="00EC07F6">
        <w:rPr>
          <w:rFonts w:ascii="Times New Roman" w:hAnsi="Times New Roman"/>
          <w:sz w:val="28"/>
          <w:szCs w:val="28"/>
        </w:rPr>
        <w:t>Основными адресатами выделяемого государством косвенного финансирования являются кандидаты либо политические объединения.</w:t>
      </w:r>
      <w:r>
        <w:rPr>
          <w:rFonts w:ascii="Times New Roman" w:hAnsi="Times New Roman"/>
          <w:sz w:val="28"/>
          <w:szCs w:val="28"/>
        </w:rPr>
        <w:t xml:space="preserve"> От их активности в период ведения собственной избирательной кампании будет зависеть объем расходуемых ресурсов. И логично предположить, что эти ресурсы должны быть направлены на достижение целей избрания по результатам выборов и представления интересов избирателей, выразивших кандидату свою поддержку. Но, к сожалению, это происходит не всегда. </w:t>
      </w:r>
    </w:p>
    <w:p w:rsidR="00027F13" w:rsidRDefault="00027F13" w:rsidP="00904266">
      <w:pPr>
        <w:spacing w:after="0" w:line="360" w:lineRule="auto"/>
        <w:ind w:firstLine="709"/>
        <w:jc w:val="both"/>
        <w:rPr>
          <w:rFonts w:ascii="Times New Roman" w:hAnsi="Times New Roman"/>
          <w:sz w:val="28"/>
          <w:szCs w:val="28"/>
        </w:rPr>
      </w:pPr>
      <w:r>
        <w:rPr>
          <w:rFonts w:ascii="Times New Roman" w:hAnsi="Times New Roman"/>
          <w:sz w:val="28"/>
          <w:szCs w:val="28"/>
        </w:rPr>
        <w:t xml:space="preserve">Как ни парадоксально, некоторые положения избирательного  законодательства способны детерминировать противоправное использование кандидатом предоставляемого со стороны государства финансирования. Ярким примером подобной ситуации, на наш взгляд, является </w:t>
      </w:r>
      <w:r w:rsidRPr="00CF3D8F">
        <w:rPr>
          <w:rFonts w:ascii="Times New Roman" w:hAnsi="Times New Roman"/>
          <w:i/>
          <w:sz w:val="28"/>
          <w:szCs w:val="28"/>
        </w:rPr>
        <w:t>право кандидата на отказ от участия в выборах без вынуждающих к тому обстоятельств</w:t>
      </w:r>
      <w:r>
        <w:rPr>
          <w:rFonts w:ascii="Times New Roman" w:hAnsi="Times New Roman"/>
          <w:sz w:val="28"/>
          <w:szCs w:val="28"/>
        </w:rPr>
        <w:t xml:space="preserve">. Так, в соответствии с ч. 30 ст. 38 Федерального закона «Об основных гарантиях избирательных прав </w:t>
      </w:r>
      <w:r w:rsidRPr="00633BF5">
        <w:rPr>
          <w:rFonts w:ascii="Times New Roman" w:hAnsi="Times New Roman"/>
          <w:sz w:val="28"/>
          <w:szCs w:val="28"/>
        </w:rPr>
        <w:t>и права на участие в референдуме граждан Российской Федерации</w:t>
      </w:r>
      <w:r>
        <w:rPr>
          <w:rFonts w:ascii="Times New Roman" w:hAnsi="Times New Roman"/>
          <w:sz w:val="28"/>
          <w:szCs w:val="28"/>
        </w:rPr>
        <w:t xml:space="preserve">» кандидат, выдвинутый непосредственно, не позднее чем за пять, а кандидат, выдвинутый в составе списка кандидатов, — за пятнадцать дней до дня голосования вправе обратиться в избирательную комиссию с заявлением о снятии своей кандидатуры. </w:t>
      </w:r>
    </w:p>
    <w:p w:rsidR="00027F13" w:rsidRDefault="00027F13" w:rsidP="00904266">
      <w:pPr>
        <w:spacing w:after="0" w:line="360" w:lineRule="auto"/>
        <w:ind w:firstLine="709"/>
        <w:jc w:val="both"/>
        <w:rPr>
          <w:rFonts w:ascii="Times New Roman" w:hAnsi="Times New Roman"/>
          <w:sz w:val="28"/>
          <w:szCs w:val="28"/>
        </w:rPr>
      </w:pPr>
      <w:r>
        <w:rPr>
          <w:rFonts w:ascii="Times New Roman" w:hAnsi="Times New Roman"/>
          <w:sz w:val="28"/>
          <w:szCs w:val="28"/>
        </w:rPr>
        <w:t>Несмотря на то, что данная норма дополнительно гарантирует участникам избирательного процесса свободу в реализации своего пассивного избирательного права, в ряде случаев именно благодаря указанной возможности происходит совершение кандидатами различных коррупционных действий. Например, п</w:t>
      </w:r>
      <w:r w:rsidRPr="00863680">
        <w:rPr>
          <w:rFonts w:ascii="Times New Roman" w:hAnsi="Times New Roman"/>
          <w:sz w:val="28"/>
          <w:szCs w:val="28"/>
        </w:rPr>
        <w:t>олучая финансовую поддержку</w:t>
      </w:r>
      <w:r>
        <w:rPr>
          <w:rFonts w:ascii="Times New Roman" w:hAnsi="Times New Roman"/>
          <w:sz w:val="28"/>
          <w:szCs w:val="28"/>
        </w:rPr>
        <w:t xml:space="preserve"> </w:t>
      </w:r>
      <w:r w:rsidRPr="00863680">
        <w:rPr>
          <w:rFonts w:ascii="Times New Roman" w:hAnsi="Times New Roman"/>
          <w:sz w:val="28"/>
          <w:szCs w:val="28"/>
        </w:rPr>
        <w:t xml:space="preserve">наравне с остальными, </w:t>
      </w:r>
      <w:r>
        <w:rPr>
          <w:rFonts w:ascii="Times New Roman" w:hAnsi="Times New Roman"/>
          <w:sz w:val="28"/>
          <w:szCs w:val="28"/>
        </w:rPr>
        <w:t>некоторые</w:t>
      </w:r>
      <w:r w:rsidRPr="00863680">
        <w:rPr>
          <w:rFonts w:ascii="Times New Roman" w:hAnsi="Times New Roman"/>
          <w:sz w:val="28"/>
          <w:szCs w:val="28"/>
        </w:rPr>
        <w:t xml:space="preserve"> кандидаты </w:t>
      </w:r>
      <w:r>
        <w:rPr>
          <w:rFonts w:ascii="Times New Roman" w:hAnsi="Times New Roman"/>
          <w:sz w:val="28"/>
          <w:szCs w:val="28"/>
        </w:rPr>
        <w:t>участвуют в выборах исключительно для</w:t>
      </w:r>
      <w:r w:rsidRPr="00863680">
        <w:rPr>
          <w:rFonts w:ascii="Times New Roman" w:hAnsi="Times New Roman"/>
          <w:sz w:val="28"/>
          <w:szCs w:val="28"/>
        </w:rPr>
        <w:t xml:space="preserve"> повышения уровня узнаваемости</w:t>
      </w:r>
      <w:r>
        <w:rPr>
          <w:rFonts w:ascii="Times New Roman" w:hAnsi="Times New Roman"/>
          <w:sz w:val="28"/>
          <w:szCs w:val="28"/>
        </w:rPr>
        <w:t xml:space="preserve"> и</w:t>
      </w:r>
      <w:r w:rsidRPr="00863680">
        <w:rPr>
          <w:rFonts w:ascii="Times New Roman" w:hAnsi="Times New Roman"/>
          <w:sz w:val="28"/>
          <w:szCs w:val="28"/>
        </w:rPr>
        <w:t xml:space="preserve"> популярности среди населения</w:t>
      </w:r>
      <w:r>
        <w:rPr>
          <w:rFonts w:ascii="Times New Roman" w:hAnsi="Times New Roman"/>
          <w:sz w:val="28"/>
          <w:szCs w:val="28"/>
        </w:rPr>
        <w:t xml:space="preserve"> или для обеспечения интересов </w:t>
      </w:r>
      <w:r w:rsidRPr="00863680">
        <w:rPr>
          <w:rFonts w:ascii="Times New Roman" w:hAnsi="Times New Roman"/>
          <w:sz w:val="28"/>
          <w:szCs w:val="28"/>
        </w:rPr>
        <w:t>«основного» кандидата</w:t>
      </w:r>
      <w:r>
        <w:rPr>
          <w:rFonts w:ascii="Times New Roman" w:hAnsi="Times New Roman"/>
          <w:sz w:val="28"/>
          <w:szCs w:val="28"/>
        </w:rPr>
        <w:t>, при этом играя лишь</w:t>
      </w:r>
      <w:r w:rsidRPr="00863680">
        <w:rPr>
          <w:rFonts w:ascii="Times New Roman" w:hAnsi="Times New Roman"/>
          <w:sz w:val="28"/>
          <w:szCs w:val="28"/>
        </w:rPr>
        <w:t xml:space="preserve"> «</w:t>
      </w:r>
      <w:r>
        <w:rPr>
          <w:rFonts w:ascii="Times New Roman" w:hAnsi="Times New Roman"/>
          <w:sz w:val="28"/>
          <w:szCs w:val="28"/>
        </w:rPr>
        <w:t>техническую</w:t>
      </w:r>
      <w:r w:rsidRPr="00863680">
        <w:rPr>
          <w:rFonts w:ascii="Times New Roman" w:hAnsi="Times New Roman"/>
          <w:sz w:val="28"/>
          <w:szCs w:val="28"/>
        </w:rPr>
        <w:t>»</w:t>
      </w:r>
      <w:r>
        <w:rPr>
          <w:rFonts w:ascii="Times New Roman" w:hAnsi="Times New Roman"/>
          <w:sz w:val="28"/>
          <w:szCs w:val="28"/>
        </w:rPr>
        <w:t xml:space="preserve"> роль</w:t>
      </w:r>
      <w:r w:rsidRPr="00863680">
        <w:rPr>
          <w:rFonts w:ascii="Times New Roman" w:hAnsi="Times New Roman"/>
          <w:sz w:val="28"/>
          <w:szCs w:val="28"/>
        </w:rPr>
        <w:t>.</w:t>
      </w:r>
      <w:r>
        <w:rPr>
          <w:rFonts w:ascii="Times New Roman" w:hAnsi="Times New Roman"/>
          <w:sz w:val="28"/>
          <w:szCs w:val="28"/>
        </w:rPr>
        <w:t xml:space="preserve"> Нередко на одном избирательном округе </w:t>
      </w:r>
      <w:r w:rsidRPr="00EC4498">
        <w:rPr>
          <w:rFonts w:ascii="Times New Roman" w:hAnsi="Times New Roman"/>
          <w:sz w:val="28"/>
          <w:szCs w:val="28"/>
        </w:rPr>
        <w:t>наиболее популярному кандидату противостоят три-четыре однофамильца</w:t>
      </w:r>
      <w:r>
        <w:rPr>
          <w:rFonts w:ascii="Times New Roman" w:hAnsi="Times New Roman"/>
          <w:sz w:val="28"/>
          <w:szCs w:val="28"/>
        </w:rPr>
        <w:t xml:space="preserve"> с целью запутать избирателей и «оттянуть» у него голоса. Зачастую кандидат вступает в избирательный процесс для повышения узнаваемости собственной персоны среди избирателей, или, скажем, являясь предпринимателем, для популяризации своей компании или продукта, который она производит. Учитывая, что такие кандидаты являются полноправными участниками выборов, они также получают государственное финансирование на проведение агитационной кампании наравне с остальными. Таким образом, выделяемые из бюджета средства, по сути, оказываются потраченными впустую.</w:t>
      </w:r>
    </w:p>
    <w:p w:rsidR="00027F13" w:rsidRDefault="00027F13" w:rsidP="00CF3D8F">
      <w:pPr>
        <w:spacing w:after="0" w:line="360" w:lineRule="auto"/>
        <w:ind w:firstLine="709"/>
        <w:jc w:val="both"/>
        <w:rPr>
          <w:rFonts w:ascii="Times New Roman" w:hAnsi="Times New Roman"/>
          <w:sz w:val="28"/>
          <w:szCs w:val="28"/>
        </w:rPr>
      </w:pPr>
      <w:r>
        <w:rPr>
          <w:rFonts w:ascii="Times New Roman" w:hAnsi="Times New Roman"/>
          <w:sz w:val="28"/>
          <w:szCs w:val="28"/>
        </w:rPr>
        <w:t xml:space="preserve">Ситуация усугубляется еще и тем, что избирательное законодательство не содержит </w:t>
      </w:r>
      <w:r w:rsidRPr="00595AF9">
        <w:rPr>
          <w:rFonts w:ascii="Times New Roman" w:hAnsi="Times New Roman"/>
          <w:sz w:val="28"/>
          <w:szCs w:val="28"/>
        </w:rPr>
        <w:t xml:space="preserve">защитных мер, способных предупредить </w:t>
      </w:r>
      <w:r>
        <w:rPr>
          <w:rFonts w:ascii="Times New Roman" w:hAnsi="Times New Roman"/>
          <w:sz w:val="28"/>
          <w:szCs w:val="28"/>
        </w:rPr>
        <w:t>подобные</w:t>
      </w:r>
      <w:r w:rsidRPr="00595AF9">
        <w:rPr>
          <w:rFonts w:ascii="Times New Roman" w:hAnsi="Times New Roman"/>
          <w:sz w:val="28"/>
          <w:szCs w:val="28"/>
        </w:rPr>
        <w:t xml:space="preserve"> действия в рамк</w:t>
      </w:r>
      <w:r>
        <w:rPr>
          <w:rFonts w:ascii="Times New Roman" w:hAnsi="Times New Roman"/>
          <w:sz w:val="28"/>
          <w:szCs w:val="28"/>
        </w:rPr>
        <w:t>ах использования права на отказ от участия в выборах без вынуждающих к тому обстоятельств, что также может способствовать совершению коррупционных действий.</w:t>
      </w:r>
    </w:p>
    <w:p w:rsidR="00027F13" w:rsidRDefault="00027F13" w:rsidP="00151DF5">
      <w:pPr>
        <w:tabs>
          <w:tab w:val="left" w:pos="4395"/>
        </w:tabs>
        <w:spacing w:after="0" w:line="360" w:lineRule="auto"/>
        <w:ind w:firstLine="709"/>
        <w:jc w:val="both"/>
        <w:rPr>
          <w:rFonts w:ascii="Times New Roman" w:hAnsi="Times New Roman"/>
          <w:sz w:val="28"/>
          <w:szCs w:val="28"/>
        </w:rPr>
      </w:pPr>
      <w:r>
        <w:rPr>
          <w:rFonts w:ascii="Times New Roman" w:hAnsi="Times New Roman"/>
          <w:sz w:val="28"/>
          <w:szCs w:val="28"/>
        </w:rPr>
        <w:t xml:space="preserve">Под коррупцией в избирательном процессе, как указывает И.А. Зырянова, понимается </w:t>
      </w:r>
      <w:r w:rsidRPr="001D7607">
        <w:rPr>
          <w:rFonts w:ascii="Times New Roman" w:hAnsi="Times New Roman"/>
          <w:sz w:val="28"/>
          <w:szCs w:val="28"/>
        </w:rPr>
        <w:t>социально-негативное явление, искажающее реальную политическую конкуренцию, заключающееся в использовании субъектами избирательного процесса своего статуса, служебного положения в личных или групповых интересах с целью противоправного извлечения выгод материального и (или) нематериального характера в ходе подготовки и проведения выборов, референдумов, а также в предоставлении или обещании таких выгод</w:t>
      </w:r>
      <w:r>
        <w:rPr>
          <w:rFonts w:ascii="Times New Roman" w:hAnsi="Times New Roman"/>
          <w:sz w:val="28"/>
          <w:szCs w:val="28"/>
        </w:rPr>
        <w:t xml:space="preserve"> </w:t>
      </w:r>
      <w:r w:rsidRPr="00A33EC4">
        <w:rPr>
          <w:rFonts w:ascii="Times New Roman" w:hAnsi="Times New Roman"/>
          <w:sz w:val="28"/>
          <w:szCs w:val="28"/>
        </w:rPr>
        <w:t>[</w:t>
      </w:r>
      <w:r>
        <w:rPr>
          <w:rFonts w:ascii="Times New Roman" w:hAnsi="Times New Roman"/>
          <w:sz w:val="28"/>
          <w:szCs w:val="28"/>
        </w:rPr>
        <w:t>12</w:t>
      </w:r>
      <w:r w:rsidRPr="003531BD">
        <w:rPr>
          <w:rFonts w:ascii="Times New Roman" w:hAnsi="Times New Roman"/>
          <w:sz w:val="28"/>
          <w:szCs w:val="28"/>
        </w:rPr>
        <w:t xml:space="preserve">, </w:t>
      </w:r>
      <w:r>
        <w:rPr>
          <w:rFonts w:ascii="Times New Roman" w:hAnsi="Times New Roman"/>
          <w:sz w:val="28"/>
          <w:szCs w:val="28"/>
        </w:rPr>
        <w:t>С. 305</w:t>
      </w:r>
      <w:r w:rsidRPr="00A33EC4">
        <w:rPr>
          <w:rFonts w:ascii="Times New Roman" w:hAnsi="Times New Roman"/>
          <w:sz w:val="28"/>
          <w:szCs w:val="28"/>
        </w:rPr>
        <w:t>]</w:t>
      </w:r>
      <w:r w:rsidRPr="001D7607">
        <w:rPr>
          <w:rFonts w:ascii="Times New Roman" w:hAnsi="Times New Roman"/>
          <w:sz w:val="28"/>
          <w:szCs w:val="28"/>
        </w:rPr>
        <w:t>.</w:t>
      </w:r>
      <w:r>
        <w:rPr>
          <w:rFonts w:ascii="Times New Roman" w:hAnsi="Times New Roman"/>
          <w:sz w:val="28"/>
          <w:szCs w:val="28"/>
        </w:rPr>
        <w:t xml:space="preserve"> Поэтому любая деятельность зарегистрированного кандидата, связанная с использованием своего статуса в целях, не предполагающих избрание и служение народу, будет иметь коррупционный характер. </w:t>
      </w:r>
    </w:p>
    <w:p w:rsidR="00027F13" w:rsidRDefault="00027F13" w:rsidP="00151DF5">
      <w:pPr>
        <w:tabs>
          <w:tab w:val="left" w:pos="4395"/>
        </w:tabs>
        <w:spacing w:after="0" w:line="360" w:lineRule="auto"/>
        <w:ind w:firstLine="709"/>
        <w:jc w:val="both"/>
        <w:rPr>
          <w:rFonts w:ascii="Times New Roman" w:hAnsi="Times New Roman"/>
          <w:sz w:val="28"/>
          <w:szCs w:val="28"/>
        </w:rPr>
      </w:pPr>
      <w:r>
        <w:rPr>
          <w:rFonts w:ascii="Times New Roman" w:hAnsi="Times New Roman"/>
          <w:sz w:val="28"/>
          <w:szCs w:val="28"/>
        </w:rPr>
        <w:t>Используя свой статус и те гарантии, которые предоставляются со стороны государства, в личных целях, такие кандидаты наносят существенный вред избирательным правоотношениям, представляющим высокую ценность для демократического общества. За пять дней до даты голосования уже потрачен основной массив выделяемого косвенного финансирования, и, по сути, кандидату, не заинтересованному в результатах голосования, ничего не мешает даже не принимать в нем участия. Возникает разумный вопрос: на что и с какой целью были потрачены деньги налогоплательщиков?</w:t>
      </w:r>
    </w:p>
    <w:p w:rsidR="00027F13" w:rsidRDefault="00027F13" w:rsidP="00151DF5">
      <w:pPr>
        <w:tabs>
          <w:tab w:val="left" w:pos="4395"/>
        </w:tabs>
        <w:spacing w:after="0" w:line="360" w:lineRule="auto"/>
        <w:ind w:firstLine="709"/>
        <w:jc w:val="both"/>
        <w:rPr>
          <w:rFonts w:ascii="Times New Roman" w:hAnsi="Times New Roman"/>
          <w:sz w:val="28"/>
          <w:szCs w:val="28"/>
        </w:rPr>
      </w:pPr>
      <w:r>
        <w:rPr>
          <w:rFonts w:ascii="Times New Roman" w:hAnsi="Times New Roman"/>
          <w:sz w:val="28"/>
          <w:szCs w:val="28"/>
        </w:rPr>
        <w:t>С целью наглядной иллюстрации действительного материального ущерба, который причиняется соответствующему бюджету из-за вышеописанных действий кандидатов, рассмотрим ситуацию, сложившуюся на выборах депутатов Законодательного Собрания Красноярского края в 2011 году в отношении косвенного финансирования избирательных кампаний кандидатов путем предоставления бесплатного эфирного времени. По данным Избирательной комиссии Красноярского края из числа кандидатов, выбывших после регистрации в качестве таковых, пятеро сделали это на по собственному желанию на основании письменного заявления, а именно: Дюков В.И. (Железнодорожный одномандатный избирательный округ), Обухов Д.Б. (Минусинский одномандатный избирательный округ), Скуратов А.Ю. (Уярский одномандатный избирательный округ), Ким Н.В. (Таймырский двухмандатный избирательный округ) и Супряга А.Н. (Эвенкийский двухмандатный избирательный округ). Данные об объемах косвенного финансирования в отношении указанных кандидатов удалось установить только по трем персоналиям: Обухову Д.Б., Скуратову А.Ю. и Ким Н.В. При анализе таких факторов, как результаты жеребьевки и объем предоставленного эфирного времени, стоимость единицы эфирного времени, дату подачи заявлении о снятии своей кандидатуры без вынуждающих к тому обстоятельств, нами были сделаны следующие выводы:</w:t>
      </w:r>
    </w:p>
    <w:p w:rsidR="00027F13" w:rsidRDefault="00027F13" w:rsidP="007C1357">
      <w:pPr>
        <w:pStyle w:val="ListParagraph"/>
        <w:numPr>
          <w:ilvl w:val="0"/>
          <w:numId w:val="1"/>
        </w:numPr>
        <w:tabs>
          <w:tab w:val="left" w:pos="1100"/>
        </w:tabs>
        <w:spacing w:after="0" w:line="360" w:lineRule="auto"/>
        <w:ind w:left="110" w:firstLine="990"/>
        <w:jc w:val="both"/>
        <w:rPr>
          <w:rFonts w:ascii="Times New Roman" w:hAnsi="Times New Roman"/>
          <w:sz w:val="28"/>
          <w:szCs w:val="28"/>
        </w:rPr>
      </w:pPr>
      <w:r>
        <w:rPr>
          <w:rFonts w:ascii="Times New Roman" w:hAnsi="Times New Roman"/>
          <w:sz w:val="28"/>
          <w:szCs w:val="28"/>
        </w:rPr>
        <w:t>В соответствии с Приложением №1 к Договору №ЗС-63/БМ от 03.11.2011 кандидату Обухову Д.Б. со стороны КГБУ «Дирекция краевых телепрограмм» было предоставлено эфирное время для проведения агитации хронометражем 15 секунд 9, 14, 15, 24 и 30 ноября 2011 года. Общая сумма безвозмездного оказания услуг по предоставлению эфирного времени, как указано в Приложении, составила 75 000 рублей. Учитывая то, что кандидат Обухов выбыл из избирательной кампании 29 ноября, то он смог воспользоваться предоставленной со стороны региона возможностью четыре раза. Принимая во внимание, что стоимость одной секунды эфирного времени составляет 1000 рублей (75000/(15*5)), то сумма затрат, понесенных региональным бюджетом затрат составляет 60 000 рублей (15*4*1000).</w:t>
      </w:r>
    </w:p>
    <w:p w:rsidR="00027F13" w:rsidRDefault="00027F13" w:rsidP="007C1357">
      <w:pPr>
        <w:pStyle w:val="ListParagraph"/>
        <w:numPr>
          <w:ilvl w:val="0"/>
          <w:numId w:val="1"/>
        </w:numPr>
        <w:spacing w:after="0" w:line="360" w:lineRule="auto"/>
        <w:ind w:left="110" w:firstLine="1100"/>
        <w:jc w:val="both"/>
        <w:rPr>
          <w:rFonts w:ascii="Times New Roman" w:hAnsi="Times New Roman"/>
          <w:sz w:val="28"/>
          <w:szCs w:val="28"/>
        </w:rPr>
      </w:pPr>
      <w:r>
        <w:rPr>
          <w:rFonts w:ascii="Times New Roman" w:hAnsi="Times New Roman"/>
          <w:sz w:val="28"/>
          <w:szCs w:val="28"/>
        </w:rPr>
        <w:t>В соответствии с Протоколом распределения эфирного времени, предоставляемого на безвозмездной основе, кандидату Скуратову А.Ю. было предоставлено эфирное время для проведения агитации хронометражем 15 секунд 9, 14, 18, 23 ноября и 1 декабря 2011 года. Учитывая, что услуги по предоставлению эфирного времени осуществляло также ГКБУ «Дирекция краевых телепрограмм», то представляет возможным признать стоимость оказания данных услуг в размере 75 000 рублей в Минусинском ОИО аналогичной для Уярского ОИО. Учитывая то, что кандидат Скуратов выбыл из избирательной кампании 25 ноября, то он также смог воспользоваться предоставленной со стороны региона возможностью четыре раза. Таким образом, сумма затрат, понесенных региональным бюджетом затрат составляет 60 000 рублей.</w:t>
      </w:r>
    </w:p>
    <w:p w:rsidR="00027F13" w:rsidRDefault="00027F13" w:rsidP="007C1357">
      <w:pPr>
        <w:pStyle w:val="ListParagraph"/>
        <w:numPr>
          <w:ilvl w:val="0"/>
          <w:numId w:val="1"/>
        </w:numPr>
        <w:tabs>
          <w:tab w:val="left" w:pos="1430"/>
        </w:tabs>
        <w:spacing w:after="0" w:line="360" w:lineRule="auto"/>
        <w:ind w:left="110" w:firstLine="1100"/>
        <w:jc w:val="both"/>
        <w:rPr>
          <w:rFonts w:ascii="Times New Roman" w:hAnsi="Times New Roman"/>
          <w:sz w:val="28"/>
          <w:szCs w:val="28"/>
        </w:rPr>
      </w:pPr>
      <w:r>
        <w:rPr>
          <w:rFonts w:ascii="Times New Roman" w:hAnsi="Times New Roman"/>
          <w:sz w:val="28"/>
          <w:szCs w:val="28"/>
        </w:rPr>
        <w:t>В соответствии со Сводными сведениями об объемах бесплатного эфирного времени, предоставленного ВГТРК «ГТРК «Норильск» в г. Дудинка, эфирное время, которое в общей сложности использовал кандидат Ким Н.В., составляет 7 минут 10 секунд. Основываясь на средней стоимости одной минуты эфирного времени, рассчитанной на основе Сводных сведений об объемах и стоимости платного эфирного времени, предоставляемого ВГТРК «ГТРК «Норильск» в г. Дудинка, которая составляет 3380 рублей, можем рассчитать объем затрат, понесенных региональным бюджетом – 24235 рублей.</w:t>
      </w:r>
    </w:p>
    <w:p w:rsidR="00027F13" w:rsidRDefault="00027F13" w:rsidP="005B455D">
      <w:pPr>
        <w:tabs>
          <w:tab w:val="left" w:pos="4395"/>
        </w:tabs>
        <w:spacing w:after="0" w:line="360" w:lineRule="auto"/>
        <w:ind w:firstLine="709"/>
        <w:jc w:val="both"/>
        <w:rPr>
          <w:rFonts w:ascii="Times New Roman" w:hAnsi="Times New Roman"/>
          <w:sz w:val="28"/>
          <w:szCs w:val="28"/>
        </w:rPr>
      </w:pPr>
      <w:r>
        <w:rPr>
          <w:rFonts w:ascii="Times New Roman" w:hAnsi="Times New Roman"/>
          <w:sz w:val="28"/>
          <w:szCs w:val="28"/>
        </w:rPr>
        <w:t>К сожалению, информацию, по двум оставшимся кандидатам найти не представилось возможным. Полагаем, что на основе имеющихся данных возможно интерполировать объемы косвенного финансирования на основе территориального расположения избирательных округов, поскольку стоимость оказания услуг по предоставлению эфирного времени в зависимости от территории вещания будет отличаться. Так, поскольку, двухмандатный избирательный округ, в котором был зарегистрирован кандидат Супряга А.Н., относится к северным территориям, то для данного кандидата мы примем за объем использованного косвенного финансирования показатель, аналогичный показателю кандидата Ким Н.В.. В то же время, для кандидата Дюкова В.И. примем за показатель объема использованного косвенного финансирования, аналогичного показателям объема кандидатов Обухова Д.Б. и Скуратова А.Ю., поскольку можно говорить о территориальной близости округов, в которых зарегистрированы указанные кандидаты.</w:t>
      </w:r>
    </w:p>
    <w:p w:rsidR="00027F13" w:rsidRDefault="00027F13" w:rsidP="005B455D">
      <w:pPr>
        <w:tabs>
          <w:tab w:val="left" w:pos="4395"/>
        </w:tabs>
        <w:spacing w:after="0" w:line="360" w:lineRule="auto"/>
        <w:ind w:firstLine="709"/>
        <w:jc w:val="both"/>
        <w:rPr>
          <w:rFonts w:ascii="Times New Roman" w:hAnsi="Times New Roman"/>
          <w:sz w:val="28"/>
          <w:szCs w:val="28"/>
        </w:rPr>
      </w:pPr>
      <w:r>
        <w:rPr>
          <w:rFonts w:ascii="Times New Roman" w:hAnsi="Times New Roman"/>
          <w:sz w:val="28"/>
          <w:szCs w:val="28"/>
        </w:rPr>
        <w:t>Таким образом, путем обобщения результатов, полученных в ходе исследования, мы приходим к выводу о том, что на выборов депутатов Законодательного Собрания Красноярского края 2011 года в ходе действий кандидатов, снявших свои кандидатуры без вынуждающих к тому обстоятельств, региональному бюджету был причинен ущерб в размере более чем 240 000 рублей. Стоит отметить, что это только средства, выделенные в ходе косвенного финансирования в рамках предоставления бесплатного эфирного времени. Учитывая, что кандидатам также предоставляются бесплатные печатные площади, помещения для голосования и др., то о реальных размерах причиняемого государству ущерба остается догадываться.</w:t>
      </w:r>
    </w:p>
    <w:p w:rsidR="00027F13" w:rsidRDefault="00027F13">
      <w:pPr>
        <w:rPr>
          <w:rFonts w:ascii="Times New Roman" w:hAnsi="Times New Roman"/>
          <w:sz w:val="28"/>
          <w:szCs w:val="28"/>
        </w:rPr>
      </w:pPr>
      <w:r>
        <w:rPr>
          <w:rFonts w:ascii="Times New Roman" w:hAnsi="Times New Roman"/>
          <w:sz w:val="28"/>
          <w:szCs w:val="28"/>
        </w:rPr>
        <w:br w:type="page"/>
      </w:r>
    </w:p>
    <w:p w:rsidR="00027F13" w:rsidRDefault="00027F13" w:rsidP="007C1357">
      <w:pPr>
        <w:pStyle w:val="ListParagraph"/>
        <w:numPr>
          <w:ilvl w:val="0"/>
          <w:numId w:val="3"/>
        </w:numPr>
        <w:tabs>
          <w:tab w:val="left" w:pos="770"/>
        </w:tabs>
        <w:spacing w:after="0" w:line="360" w:lineRule="auto"/>
        <w:jc w:val="both"/>
        <w:outlineLvl w:val="0"/>
        <w:rPr>
          <w:rFonts w:ascii="Times New Roman" w:hAnsi="Times New Roman"/>
          <w:b/>
          <w:sz w:val="28"/>
          <w:szCs w:val="28"/>
        </w:rPr>
      </w:pPr>
      <w:bookmarkStart w:id="2" w:name="_Toc387063868"/>
      <w:r>
        <w:rPr>
          <w:rFonts w:ascii="Times New Roman" w:hAnsi="Times New Roman"/>
          <w:b/>
          <w:sz w:val="28"/>
          <w:szCs w:val="28"/>
        </w:rPr>
        <w:t>Оценка</w:t>
      </w:r>
      <w:r w:rsidRPr="00D07AC8">
        <w:rPr>
          <w:rFonts w:ascii="Times New Roman" w:hAnsi="Times New Roman"/>
          <w:b/>
          <w:sz w:val="28"/>
          <w:szCs w:val="28"/>
        </w:rPr>
        <w:t xml:space="preserve"> избирательных шансов кандидата</w:t>
      </w:r>
      <w:r>
        <w:rPr>
          <w:rFonts w:ascii="Times New Roman" w:hAnsi="Times New Roman"/>
          <w:b/>
          <w:sz w:val="28"/>
          <w:szCs w:val="28"/>
        </w:rPr>
        <w:t xml:space="preserve"> как антикоррупционный критерий</w:t>
      </w:r>
      <w:r w:rsidRPr="00D07AC8">
        <w:rPr>
          <w:rFonts w:ascii="Times New Roman" w:hAnsi="Times New Roman"/>
          <w:b/>
          <w:sz w:val="28"/>
          <w:szCs w:val="28"/>
        </w:rPr>
        <w:t xml:space="preserve"> и механизм его обеспечения</w:t>
      </w:r>
      <w:bookmarkEnd w:id="2"/>
    </w:p>
    <w:p w:rsidR="00027F13" w:rsidRPr="00D07AC8" w:rsidRDefault="00027F13" w:rsidP="00D07AC8">
      <w:pPr>
        <w:pStyle w:val="ListParagraph"/>
        <w:tabs>
          <w:tab w:val="left" w:pos="4395"/>
        </w:tabs>
        <w:spacing w:after="0" w:line="360" w:lineRule="auto"/>
        <w:jc w:val="both"/>
        <w:rPr>
          <w:rFonts w:ascii="Times New Roman" w:hAnsi="Times New Roman"/>
          <w:b/>
          <w:sz w:val="28"/>
          <w:szCs w:val="28"/>
        </w:rPr>
      </w:pPr>
    </w:p>
    <w:p w:rsidR="00027F13" w:rsidRDefault="00027F13" w:rsidP="007F63D9">
      <w:pPr>
        <w:tabs>
          <w:tab w:val="left" w:pos="4395"/>
        </w:tabs>
        <w:spacing w:after="0" w:line="360" w:lineRule="auto"/>
        <w:ind w:firstLine="709"/>
        <w:jc w:val="both"/>
        <w:rPr>
          <w:rFonts w:ascii="Times New Roman" w:hAnsi="Times New Roman"/>
          <w:sz w:val="28"/>
          <w:szCs w:val="28"/>
        </w:rPr>
      </w:pPr>
      <w:r>
        <w:rPr>
          <w:rFonts w:ascii="Times New Roman" w:hAnsi="Times New Roman"/>
          <w:sz w:val="28"/>
          <w:szCs w:val="28"/>
        </w:rPr>
        <w:t xml:space="preserve">Для того чтобы эффективно предупреждать подобное поведение и противодействовать ему, в законе должна быть предусмотрена действенная система мер защиты, направленных </w:t>
      </w:r>
      <w:r w:rsidRPr="00117EDE">
        <w:rPr>
          <w:rFonts w:ascii="Times New Roman" w:hAnsi="Times New Roman"/>
          <w:sz w:val="28"/>
          <w:szCs w:val="28"/>
        </w:rPr>
        <w:t>на</w:t>
      </w:r>
      <w:r>
        <w:rPr>
          <w:rFonts w:ascii="Times New Roman" w:hAnsi="Times New Roman"/>
          <w:sz w:val="28"/>
          <w:szCs w:val="28"/>
        </w:rPr>
        <w:t xml:space="preserve"> ограничение участия в выборах лиц, своими действиями способных нанести существенный вред отношениям, складывающимся в процессе государственного финансирования избирательных кампаний кандидатов. В ч. 2 ст. 7 Конвенции ООН против коррупции закрепляется, что «к</w:t>
      </w:r>
      <w:r w:rsidRPr="009413A3">
        <w:rPr>
          <w:rFonts w:ascii="Times New Roman" w:hAnsi="Times New Roman"/>
          <w:sz w:val="28"/>
          <w:szCs w:val="28"/>
        </w:rPr>
        <w:t>аждое Государство-участник также рассматривает возможность принятия надлежащих законода</w:t>
      </w:r>
      <w:r>
        <w:rPr>
          <w:rFonts w:ascii="Times New Roman" w:hAnsi="Times New Roman"/>
          <w:sz w:val="28"/>
          <w:szCs w:val="28"/>
        </w:rPr>
        <w:t xml:space="preserve">тельных и административных мер, </w:t>
      </w:r>
      <w:r w:rsidRPr="009413A3">
        <w:rPr>
          <w:rFonts w:ascii="Times New Roman" w:hAnsi="Times New Roman"/>
          <w:sz w:val="28"/>
          <w:szCs w:val="28"/>
        </w:rPr>
        <w:t>сообразно целям настоящей Конвенции и в соответствии с основополагающими принципами своего внутреннего законодательства, с тем чтобы установить критерии применительно к кандидатам и выборам на публичные должности</w:t>
      </w:r>
      <w:r>
        <w:rPr>
          <w:rFonts w:ascii="Times New Roman" w:hAnsi="Times New Roman"/>
          <w:sz w:val="28"/>
          <w:szCs w:val="28"/>
        </w:rPr>
        <w:t>». Особая ценность этого положения выражается в том, что оно устанавливает требование к определению и законодательному закреплению условий (критериев), при которых гражданин в принципе вправе участвовать в выборах, с целью предупреждения совершения с его стороны коррупционных действий. К числу подобных условий (критериев) относится, например, запрет избирать и быть избранным для лиц, содержащихся в местах лишения свободы.</w:t>
      </w:r>
    </w:p>
    <w:p w:rsidR="00027F13" w:rsidRDefault="00027F13" w:rsidP="007F63D9">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Помимо непосредственного установления определенных критериев к кандидатам, в законодательстве должны быть предусмотрены эффективные и достаточные меры, способные обеспечивать их реализацию. К сожалению, это происходит не всегда. Рассматривая указанную выше ситуацию, связанную со злоупотреблением кандидатом своим статусом, можно говорить о таком критерии как </w:t>
      </w:r>
      <w:r w:rsidRPr="00C40BC3">
        <w:rPr>
          <w:rFonts w:ascii="Times New Roman" w:hAnsi="Times New Roman"/>
          <w:i/>
          <w:sz w:val="28"/>
          <w:szCs w:val="28"/>
        </w:rPr>
        <w:t>оценка избирательных шансов кандидата</w:t>
      </w:r>
      <w:r>
        <w:rPr>
          <w:rFonts w:ascii="Times New Roman" w:hAnsi="Times New Roman"/>
          <w:sz w:val="28"/>
          <w:szCs w:val="28"/>
        </w:rPr>
        <w:t xml:space="preserve"> </w:t>
      </w:r>
      <w:r w:rsidRPr="00B0437C">
        <w:rPr>
          <w:rFonts w:ascii="Times New Roman" w:hAnsi="Times New Roman"/>
          <w:sz w:val="28"/>
          <w:szCs w:val="28"/>
        </w:rPr>
        <w:t>[14]</w:t>
      </w:r>
      <w:r>
        <w:rPr>
          <w:rFonts w:ascii="Times New Roman" w:hAnsi="Times New Roman"/>
          <w:sz w:val="28"/>
          <w:szCs w:val="28"/>
        </w:rPr>
        <w:t>. Хотя этот критерий прямо не закреплен в избирательном законодательстве, предполагается, что гражданин, решивший участвовать в выборах в качестве кандидата, осознает вс</w:t>
      </w:r>
      <w:bookmarkStart w:id="3" w:name="_GoBack"/>
      <w:bookmarkEnd w:id="3"/>
      <w:r>
        <w:rPr>
          <w:rFonts w:ascii="Times New Roman" w:hAnsi="Times New Roman"/>
          <w:sz w:val="28"/>
          <w:szCs w:val="28"/>
        </w:rPr>
        <w:t>ю ответственность подобного решения и объективно оценивает свои шансы на победу. Для того чтобы оградить выборы от участия в них заведомо непопулярных лиц</w:t>
      </w:r>
      <w:r w:rsidRPr="00117EDE">
        <w:rPr>
          <w:rFonts w:ascii="Times New Roman" w:hAnsi="Times New Roman"/>
          <w:sz w:val="28"/>
          <w:szCs w:val="28"/>
        </w:rPr>
        <w:t>,</w:t>
      </w:r>
      <w:r>
        <w:rPr>
          <w:rFonts w:ascii="Times New Roman" w:hAnsi="Times New Roman"/>
          <w:sz w:val="28"/>
          <w:szCs w:val="28"/>
        </w:rPr>
        <w:t xml:space="preserve"> избирательным законодательством устанавливается такая мера предупреждения как обязанность сбора подписей в поддержку кандидата. Наличие в подписных листах достаточного количества действительных подписей граждан по мысли законодателя должн</w:t>
      </w:r>
      <w:r w:rsidRPr="00117EDE">
        <w:rPr>
          <w:rFonts w:ascii="Times New Roman" w:hAnsi="Times New Roman"/>
          <w:sz w:val="28"/>
          <w:szCs w:val="28"/>
        </w:rPr>
        <w:t>о</w:t>
      </w:r>
      <w:r>
        <w:rPr>
          <w:rFonts w:ascii="Times New Roman" w:hAnsi="Times New Roman"/>
          <w:sz w:val="28"/>
          <w:szCs w:val="28"/>
        </w:rPr>
        <w:t xml:space="preserve"> гарантировать минимальную популярность кандидата среди населения. </w:t>
      </w:r>
    </w:p>
    <w:p w:rsidR="00027F13" w:rsidRDefault="00027F13" w:rsidP="007F63D9">
      <w:pPr>
        <w:spacing w:after="0" w:line="360" w:lineRule="auto"/>
        <w:ind w:firstLine="709"/>
        <w:jc w:val="both"/>
        <w:rPr>
          <w:rFonts w:ascii="Times New Roman" w:hAnsi="Times New Roman"/>
          <w:sz w:val="28"/>
          <w:szCs w:val="28"/>
        </w:rPr>
      </w:pPr>
      <w:r>
        <w:rPr>
          <w:rFonts w:ascii="Times New Roman" w:hAnsi="Times New Roman"/>
          <w:sz w:val="28"/>
          <w:szCs w:val="28"/>
        </w:rPr>
        <w:t xml:space="preserve">Вместе с тем, данную меру нельзя признать эффективной, поскольку в настоящий момент процедура сбора подписей превратилась в хорошо отработанный механизм получения желаемого результата при наличии достаточных материальных ресурсов, что в совокупности с подавляющей индифферентностью электората лишает данную процедуру разумного смысла. К тому же, институт сбора подписей не способен компенсировать понесенные государством или муниципалитетом затраты, если будет установлено злоупотребление статусом со стороны кандидата. В связи с этим, возможным решением указанной проблемы, на наш взгляд, может стать возвращение в избирательный процесс института избирательного залога. </w:t>
      </w:r>
    </w:p>
    <w:p w:rsidR="00027F13" w:rsidRDefault="00027F13" w:rsidP="007F63D9">
      <w:pPr>
        <w:spacing w:after="0" w:line="360" w:lineRule="auto"/>
        <w:ind w:firstLine="709"/>
        <w:jc w:val="both"/>
        <w:rPr>
          <w:rFonts w:ascii="Times New Roman" w:hAnsi="Times New Roman"/>
          <w:sz w:val="28"/>
          <w:szCs w:val="28"/>
        </w:rPr>
      </w:pPr>
      <w:r>
        <w:rPr>
          <w:rFonts w:ascii="Times New Roman" w:hAnsi="Times New Roman"/>
          <w:sz w:val="28"/>
          <w:szCs w:val="28"/>
        </w:rPr>
        <w:t xml:space="preserve">Избирательный залог уже знаком российскому законодательству, так как существовал в нем до 2009 года </w:t>
      </w:r>
      <w:r w:rsidRPr="00DD135B">
        <w:rPr>
          <w:rFonts w:ascii="Times New Roman" w:hAnsi="Times New Roman"/>
          <w:sz w:val="28"/>
          <w:szCs w:val="28"/>
        </w:rPr>
        <w:t>[</w:t>
      </w:r>
      <w:r>
        <w:rPr>
          <w:rFonts w:ascii="Times New Roman" w:hAnsi="Times New Roman"/>
          <w:sz w:val="28"/>
          <w:szCs w:val="28"/>
        </w:rPr>
        <w:t>3</w:t>
      </w:r>
      <w:r w:rsidRPr="00DD135B">
        <w:rPr>
          <w:rFonts w:ascii="Times New Roman" w:hAnsi="Times New Roman"/>
          <w:sz w:val="28"/>
          <w:szCs w:val="28"/>
        </w:rPr>
        <w:t>]</w:t>
      </w:r>
      <w:r>
        <w:rPr>
          <w:rFonts w:ascii="Times New Roman" w:hAnsi="Times New Roman"/>
          <w:sz w:val="28"/>
          <w:szCs w:val="28"/>
        </w:rPr>
        <w:t xml:space="preserve"> и представлял собой ограничение, заключавшееся во внесении кандидатом на специальный счет избирательной комиссии установленной законом денежной суммы. Условия ее возврата при этом могли быть различными: залог не возвращался в случае, если кандидат набирал по результатам голосования менее установленного законом числа голосов, либо снимал свою кандидатуру без вынуждающих к тому обстоятельств.</w:t>
      </w:r>
      <w:r>
        <w:rPr>
          <w:rFonts w:ascii="Times New Roman" w:hAnsi="Times New Roman"/>
          <w:color w:val="000000"/>
          <w:sz w:val="28"/>
          <w:szCs w:val="28"/>
          <w:shd w:val="clear" w:color="auto" w:fill="FFFFFF"/>
        </w:rPr>
        <w:t xml:space="preserve"> Однако его отличительной особенностью было то, что </w:t>
      </w:r>
      <w:r>
        <w:rPr>
          <w:rFonts w:ascii="Times New Roman" w:hAnsi="Times New Roman"/>
          <w:sz w:val="28"/>
          <w:szCs w:val="28"/>
        </w:rPr>
        <w:t xml:space="preserve">он являлся лишь альтернативой институту сбора подписей, и при желании кандидата мог в принципе не вноситься. </w:t>
      </w:r>
    </w:p>
    <w:p w:rsidR="00027F13" w:rsidRDefault="00027F13" w:rsidP="007F63D9">
      <w:pPr>
        <w:spacing w:after="0" w:line="360" w:lineRule="auto"/>
        <w:ind w:firstLine="709"/>
        <w:jc w:val="both"/>
        <w:rPr>
          <w:rFonts w:ascii="Times New Roman" w:hAnsi="Times New Roman"/>
          <w:sz w:val="28"/>
          <w:szCs w:val="28"/>
        </w:rPr>
      </w:pPr>
      <w:r>
        <w:rPr>
          <w:rFonts w:ascii="Times New Roman" w:hAnsi="Times New Roman"/>
          <w:sz w:val="28"/>
          <w:szCs w:val="28"/>
        </w:rPr>
        <w:t>Следует указать, что понимание института залога в национальном и зарубежном законодательствах значительно отличается. Так, например, в Японии, в отличие от России, внесение избирательного залога является необходимым и обязательным элементом процедуры регистрации кандидата, позволяющим лицу в принципе участвовать в выборах [20</w:t>
      </w:r>
      <w:r w:rsidRPr="00DD135B">
        <w:rPr>
          <w:rFonts w:ascii="Times New Roman" w:hAnsi="Times New Roman"/>
          <w:sz w:val="28"/>
          <w:szCs w:val="28"/>
        </w:rPr>
        <w:t xml:space="preserve">, </w:t>
      </w:r>
      <w:r>
        <w:rPr>
          <w:rFonts w:ascii="Times New Roman" w:hAnsi="Times New Roman"/>
          <w:sz w:val="28"/>
          <w:szCs w:val="28"/>
          <w:lang w:val="en-US"/>
        </w:rPr>
        <w:t>C</w:t>
      </w:r>
      <w:r w:rsidRPr="00DD135B">
        <w:rPr>
          <w:rFonts w:ascii="Times New Roman" w:hAnsi="Times New Roman"/>
          <w:sz w:val="28"/>
          <w:szCs w:val="28"/>
        </w:rPr>
        <w:t>. 410</w:t>
      </w:r>
      <w:r>
        <w:rPr>
          <w:rStyle w:val="apple-converted-space"/>
          <w:rFonts w:ascii="Arial" w:hAnsi="Arial" w:cs="Arial"/>
          <w:color w:val="000000"/>
          <w:sz w:val="18"/>
          <w:szCs w:val="18"/>
          <w:shd w:val="clear" w:color="auto" w:fill="FFFFFF"/>
        </w:rPr>
        <w:t> </w:t>
      </w:r>
      <w:r>
        <w:rPr>
          <w:rFonts w:ascii="Times New Roman" w:hAnsi="Times New Roman"/>
          <w:sz w:val="28"/>
          <w:szCs w:val="28"/>
        </w:rPr>
        <w:t>–</w:t>
      </w:r>
      <w:r>
        <w:rPr>
          <w:rStyle w:val="apple-converted-space"/>
          <w:rFonts w:ascii="Arial" w:hAnsi="Arial" w:cs="Arial"/>
          <w:color w:val="000000"/>
          <w:sz w:val="18"/>
          <w:szCs w:val="18"/>
          <w:shd w:val="clear" w:color="auto" w:fill="FFFFFF"/>
        </w:rPr>
        <w:t> </w:t>
      </w:r>
      <w:r w:rsidRPr="00DD135B">
        <w:rPr>
          <w:rFonts w:ascii="Times New Roman" w:hAnsi="Times New Roman"/>
          <w:sz w:val="28"/>
          <w:szCs w:val="28"/>
        </w:rPr>
        <w:t>412]</w:t>
      </w:r>
      <w:r>
        <w:rPr>
          <w:rFonts w:ascii="Times New Roman" w:hAnsi="Times New Roman"/>
          <w:sz w:val="28"/>
          <w:szCs w:val="28"/>
        </w:rPr>
        <w:t xml:space="preserve">. Поэтому, говоря о возвращении института залога в российское избирательное законодательство, необходимо помнить, что только обязательность в рамках процедуры регистрации способна обеспечить эффективность данной меры, направленной на обеспечение критерия оценки избирательных шансов кандидата. </w:t>
      </w:r>
    </w:p>
    <w:p w:rsidR="00027F13" w:rsidRDefault="00027F13" w:rsidP="007F63D9">
      <w:pPr>
        <w:spacing w:after="0" w:line="360" w:lineRule="auto"/>
        <w:ind w:firstLine="709"/>
        <w:jc w:val="both"/>
        <w:rPr>
          <w:rFonts w:ascii="Times New Roman" w:hAnsi="Times New Roman"/>
          <w:sz w:val="28"/>
          <w:szCs w:val="28"/>
        </w:rPr>
      </w:pPr>
      <w:r>
        <w:rPr>
          <w:rFonts w:ascii="Times New Roman" w:hAnsi="Times New Roman"/>
          <w:sz w:val="28"/>
          <w:szCs w:val="28"/>
        </w:rPr>
        <w:t xml:space="preserve">Взаимосвязь критерия оценки избирательных шансов кандидата и избирательного залога как меры его обеспечения проявляется в том, что любой кандидат, принимая решение об участии в конкретных выборах  в условиях существования залога, будет более взвешенно оценивать свои шансы на основе предполагаемой поддержки избирателей. Кроме того, сама возможность возвращения внесенной суммы будет напрямую зависеть от результатов голосования. Тем самым можно выделить </w:t>
      </w:r>
      <w:r w:rsidRPr="00995232">
        <w:rPr>
          <w:rFonts w:ascii="Times New Roman" w:hAnsi="Times New Roman"/>
          <w:i/>
          <w:sz w:val="28"/>
          <w:szCs w:val="28"/>
        </w:rPr>
        <w:t>субъективный</w:t>
      </w:r>
      <w:r>
        <w:rPr>
          <w:rFonts w:ascii="Times New Roman" w:hAnsi="Times New Roman"/>
          <w:sz w:val="28"/>
          <w:szCs w:val="28"/>
        </w:rPr>
        <w:t xml:space="preserve"> и </w:t>
      </w:r>
      <w:r w:rsidRPr="00995232">
        <w:rPr>
          <w:rFonts w:ascii="Times New Roman" w:hAnsi="Times New Roman"/>
          <w:i/>
          <w:sz w:val="28"/>
          <w:szCs w:val="28"/>
        </w:rPr>
        <w:t>объективный</w:t>
      </w:r>
      <w:r>
        <w:rPr>
          <w:rFonts w:ascii="Times New Roman" w:hAnsi="Times New Roman"/>
          <w:sz w:val="28"/>
          <w:szCs w:val="28"/>
        </w:rPr>
        <w:t xml:space="preserve"> критерий оценки избирательных шансов кандидата.</w:t>
      </w:r>
    </w:p>
    <w:p w:rsidR="00027F13" w:rsidRDefault="00027F13" w:rsidP="007F63D9">
      <w:pPr>
        <w:spacing w:after="0" w:line="360" w:lineRule="auto"/>
        <w:ind w:firstLine="709"/>
        <w:jc w:val="both"/>
        <w:rPr>
          <w:rFonts w:ascii="Times New Roman" w:hAnsi="Times New Roman"/>
          <w:sz w:val="28"/>
          <w:szCs w:val="28"/>
        </w:rPr>
      </w:pPr>
      <w:r>
        <w:rPr>
          <w:rFonts w:ascii="Times New Roman" w:hAnsi="Times New Roman"/>
          <w:sz w:val="28"/>
          <w:szCs w:val="28"/>
        </w:rPr>
        <w:t>Субъективность рассматриваемого критерия проявляется в самостоятельной оценке кандидатом электоральной ситуации: каков уровень его популярности среди избирателей, каковы шансы на победу. Принимая решение о вступлении в избирательный процесс, гражданин, обладающий пассивным избирательным правом, будет взвешивать все за и против, осознавая, что без реальной поддержки избирателей ему грозят, в том числе, и финансовые потери в связи с не возвратом избирательного залога. Если он, конечно, имеет цель избрания и служения народу.</w:t>
      </w:r>
    </w:p>
    <w:p w:rsidR="00027F13" w:rsidRDefault="00027F13" w:rsidP="007F63D9">
      <w:pPr>
        <w:spacing w:after="0" w:line="360" w:lineRule="auto"/>
        <w:ind w:firstLine="709"/>
        <w:jc w:val="both"/>
        <w:rPr>
          <w:rFonts w:ascii="Times New Roman" w:hAnsi="Times New Roman"/>
          <w:sz w:val="28"/>
          <w:szCs w:val="28"/>
        </w:rPr>
      </w:pPr>
      <w:r>
        <w:rPr>
          <w:rFonts w:ascii="Times New Roman" w:hAnsi="Times New Roman"/>
          <w:sz w:val="28"/>
          <w:szCs w:val="28"/>
        </w:rPr>
        <w:t>Объективность же критерия оценки избирательных шансов кандидата проявляется в реальном количестве голосов, которые избиратели отдали ему на прошедших выборах. Именно на основе объективных итогов голосования возможно принятие решения о возвращении избирательного залога кандидату, набравшему определенный процент голосов, или его обращению в счет соответствующей избирательной комиссии. Стоит отметить, что только в рамках взаимодействия субъективной и объективной стороны критерия оценки избирательных шансов кандидата возможно наиболее полная его реализация.</w:t>
      </w:r>
    </w:p>
    <w:p w:rsidR="00027F13" w:rsidRDefault="00027F13" w:rsidP="00215535">
      <w:pPr>
        <w:spacing w:after="0" w:line="360" w:lineRule="auto"/>
        <w:ind w:firstLine="709"/>
        <w:jc w:val="both"/>
        <w:rPr>
          <w:rFonts w:ascii="Times New Roman" w:hAnsi="Times New Roman"/>
          <w:sz w:val="28"/>
          <w:szCs w:val="28"/>
        </w:rPr>
      </w:pPr>
      <w:r>
        <w:rPr>
          <w:rFonts w:ascii="Times New Roman" w:hAnsi="Times New Roman"/>
          <w:sz w:val="28"/>
          <w:szCs w:val="28"/>
        </w:rPr>
        <w:t>Также, немаловажным аспектом действия избирательного залога является еще и то, что при возникновении ситуации злоупотребления статусом кандидата, расходы, понесенные государством или муниципалитетом, могут быть компенсированы при обращении соответствующего залога. И если гражданин умышленно вступает в избирательный процесс в качестве кандидата не с целью избрания и служения народу, государство с помощью залога автоматически защищает себя от возможного причинения вреда. Тем самым в рамках концепции мер предупредительного воздействия проявляется предупредительный потенциал данного института на протяжении всего избирательного процесса</w:t>
      </w:r>
      <w:r w:rsidRPr="0080648D">
        <w:rPr>
          <w:rFonts w:ascii="Times New Roman" w:hAnsi="Times New Roman"/>
          <w:sz w:val="28"/>
          <w:szCs w:val="28"/>
        </w:rPr>
        <w:t>.</w:t>
      </w:r>
      <w:r>
        <w:rPr>
          <w:rFonts w:ascii="Times New Roman" w:hAnsi="Times New Roman"/>
          <w:sz w:val="28"/>
          <w:szCs w:val="28"/>
        </w:rPr>
        <w:t xml:space="preserve"> В следующем разделе настающего исследования он будет рассмотрен более подробно.</w:t>
      </w:r>
      <w:r>
        <w:rPr>
          <w:rFonts w:ascii="Times New Roman" w:hAnsi="Times New Roman"/>
          <w:sz w:val="28"/>
          <w:szCs w:val="28"/>
        </w:rPr>
        <w:br w:type="page"/>
      </w:r>
    </w:p>
    <w:p w:rsidR="00027F13" w:rsidRPr="00215535" w:rsidRDefault="00027F13" w:rsidP="002F6440">
      <w:pPr>
        <w:pStyle w:val="ListParagraph"/>
        <w:numPr>
          <w:ilvl w:val="0"/>
          <w:numId w:val="3"/>
        </w:numPr>
        <w:spacing w:after="0" w:line="360" w:lineRule="auto"/>
        <w:jc w:val="both"/>
        <w:outlineLvl w:val="0"/>
        <w:rPr>
          <w:rFonts w:ascii="Times New Roman" w:hAnsi="Times New Roman"/>
          <w:b/>
          <w:sz w:val="28"/>
          <w:szCs w:val="28"/>
        </w:rPr>
      </w:pPr>
      <w:bookmarkStart w:id="4" w:name="_Toc387063869"/>
      <w:r>
        <w:rPr>
          <w:rFonts w:ascii="Times New Roman" w:hAnsi="Times New Roman"/>
          <w:b/>
          <w:sz w:val="28"/>
          <w:szCs w:val="28"/>
        </w:rPr>
        <w:t>Роль избирательного залога в предупреждении злоупотребления государственным финансированием избирательных кампаний кандидатов</w:t>
      </w:r>
      <w:bookmarkEnd w:id="4"/>
    </w:p>
    <w:p w:rsidR="00027F13" w:rsidRDefault="00027F13" w:rsidP="007F63D9">
      <w:pPr>
        <w:tabs>
          <w:tab w:val="left" w:pos="4395"/>
        </w:tabs>
        <w:spacing w:after="0" w:line="360" w:lineRule="auto"/>
        <w:ind w:firstLine="709"/>
        <w:jc w:val="both"/>
        <w:rPr>
          <w:rFonts w:ascii="Times New Roman" w:hAnsi="Times New Roman"/>
          <w:sz w:val="28"/>
          <w:szCs w:val="28"/>
        </w:rPr>
      </w:pPr>
    </w:p>
    <w:p w:rsidR="00027F13" w:rsidRDefault="00027F13" w:rsidP="007F63D9">
      <w:pPr>
        <w:tabs>
          <w:tab w:val="left" w:pos="4395"/>
        </w:tabs>
        <w:spacing w:after="0" w:line="360" w:lineRule="auto"/>
        <w:ind w:firstLine="709"/>
        <w:jc w:val="both"/>
        <w:rPr>
          <w:rFonts w:ascii="Times New Roman" w:hAnsi="Times New Roman"/>
          <w:sz w:val="28"/>
          <w:szCs w:val="28"/>
        </w:rPr>
      </w:pPr>
      <w:r w:rsidRPr="00C85A9D">
        <w:rPr>
          <w:rFonts w:ascii="Times New Roman" w:hAnsi="Times New Roman"/>
          <w:sz w:val="28"/>
          <w:szCs w:val="28"/>
        </w:rPr>
        <w:t>В трактовке Н.В. Щедри</w:t>
      </w:r>
      <w:r>
        <w:rPr>
          <w:rFonts w:ascii="Times New Roman" w:hAnsi="Times New Roman"/>
          <w:sz w:val="28"/>
          <w:szCs w:val="28"/>
        </w:rPr>
        <w:t xml:space="preserve">на </w:t>
      </w:r>
      <w:r w:rsidRPr="00834C8C">
        <w:rPr>
          <w:rFonts w:ascii="Times New Roman" w:hAnsi="Times New Roman"/>
          <w:sz w:val="28"/>
          <w:szCs w:val="28"/>
        </w:rPr>
        <w:t>[</w:t>
      </w:r>
      <w:r>
        <w:rPr>
          <w:rFonts w:ascii="Times New Roman" w:hAnsi="Times New Roman"/>
          <w:sz w:val="28"/>
          <w:szCs w:val="28"/>
        </w:rPr>
        <w:t>23</w:t>
      </w:r>
      <w:r w:rsidRPr="00BC2341">
        <w:rPr>
          <w:rFonts w:ascii="Times New Roman" w:hAnsi="Times New Roman"/>
          <w:sz w:val="28"/>
          <w:szCs w:val="28"/>
        </w:rPr>
        <w:t xml:space="preserve">, </w:t>
      </w:r>
      <w:r>
        <w:rPr>
          <w:rFonts w:ascii="Times New Roman" w:hAnsi="Times New Roman"/>
          <w:sz w:val="28"/>
          <w:szCs w:val="28"/>
          <w:lang w:val="en-US"/>
        </w:rPr>
        <w:t>C</w:t>
      </w:r>
      <w:r w:rsidRPr="00834C8C">
        <w:rPr>
          <w:rFonts w:ascii="Times New Roman" w:hAnsi="Times New Roman"/>
          <w:sz w:val="28"/>
          <w:szCs w:val="28"/>
        </w:rPr>
        <w:t>. 9]</w:t>
      </w:r>
      <w:r>
        <w:rPr>
          <w:rFonts w:ascii="Times New Roman" w:hAnsi="Times New Roman"/>
          <w:sz w:val="28"/>
          <w:szCs w:val="28"/>
        </w:rPr>
        <w:t xml:space="preserve">, меры предупредительного воздействия включают в себя меры стимулирования, т.е. меры, не связанные с принуждением (социальная профилактика), и меры принуждения. Последние, в свою очередь, включают в себя меры безопасности, восстановления и ответственности. </w:t>
      </w:r>
      <w:r w:rsidRPr="00C85A9D">
        <w:rPr>
          <w:rFonts w:ascii="Times New Roman" w:hAnsi="Times New Roman"/>
          <w:sz w:val="28"/>
          <w:szCs w:val="28"/>
        </w:rPr>
        <w:t xml:space="preserve"> </w:t>
      </w:r>
    </w:p>
    <w:p w:rsidR="00027F13" w:rsidRDefault="00027F13" w:rsidP="007F63D9">
      <w:pPr>
        <w:tabs>
          <w:tab w:val="left" w:pos="4395"/>
        </w:tabs>
        <w:spacing w:after="0" w:line="360" w:lineRule="auto"/>
        <w:ind w:firstLine="709"/>
        <w:jc w:val="both"/>
        <w:rPr>
          <w:rFonts w:ascii="Times New Roman" w:hAnsi="Times New Roman"/>
          <w:sz w:val="28"/>
          <w:szCs w:val="28"/>
        </w:rPr>
      </w:pPr>
      <w:r>
        <w:rPr>
          <w:rFonts w:ascii="Times New Roman" w:hAnsi="Times New Roman"/>
          <w:sz w:val="28"/>
          <w:szCs w:val="28"/>
        </w:rPr>
        <w:t>Под социальной профилактикой понимается</w:t>
      </w:r>
      <w:r w:rsidRPr="007F50D3">
        <w:rPr>
          <w:rFonts w:ascii="Times New Roman" w:hAnsi="Times New Roman"/>
          <w:sz w:val="28"/>
          <w:szCs w:val="28"/>
        </w:rPr>
        <w:t xml:space="preserve"> система социальных, правовых, воспитательных, педагогических, пропагандистских и иных мер</w:t>
      </w:r>
      <w:r>
        <w:rPr>
          <w:rFonts w:ascii="Times New Roman" w:hAnsi="Times New Roman"/>
          <w:sz w:val="28"/>
          <w:szCs w:val="28"/>
        </w:rPr>
        <w:t>, направленных на выявление и устранение причин и условий, способствующих совершению преступлений</w:t>
      </w:r>
      <w:r w:rsidRPr="00BC2341">
        <w:rPr>
          <w:rFonts w:ascii="Times New Roman" w:hAnsi="Times New Roman"/>
          <w:sz w:val="28"/>
          <w:szCs w:val="28"/>
        </w:rPr>
        <w:t xml:space="preserve"> [10, </w:t>
      </w:r>
      <w:r>
        <w:rPr>
          <w:rFonts w:ascii="Times New Roman" w:hAnsi="Times New Roman"/>
          <w:sz w:val="28"/>
          <w:szCs w:val="28"/>
          <w:lang w:val="en-US"/>
        </w:rPr>
        <w:t>C</w:t>
      </w:r>
      <w:r w:rsidRPr="00BC2341">
        <w:rPr>
          <w:rFonts w:ascii="Times New Roman" w:hAnsi="Times New Roman"/>
          <w:sz w:val="28"/>
          <w:szCs w:val="28"/>
        </w:rPr>
        <w:t>. 102]</w:t>
      </w:r>
      <w:r>
        <w:rPr>
          <w:rFonts w:ascii="Times New Roman" w:hAnsi="Times New Roman"/>
          <w:sz w:val="28"/>
          <w:szCs w:val="28"/>
        </w:rPr>
        <w:t xml:space="preserve"> и не связанных с принудительным воздействием</w:t>
      </w:r>
      <w:r w:rsidRPr="00BC2341">
        <w:rPr>
          <w:rFonts w:ascii="Times New Roman" w:hAnsi="Times New Roman"/>
          <w:sz w:val="28"/>
          <w:szCs w:val="28"/>
        </w:rPr>
        <w:t xml:space="preserve"> [21, </w:t>
      </w:r>
      <w:r>
        <w:rPr>
          <w:rFonts w:ascii="Times New Roman" w:hAnsi="Times New Roman"/>
          <w:sz w:val="28"/>
          <w:szCs w:val="28"/>
          <w:lang w:val="en-US"/>
        </w:rPr>
        <w:t>C</w:t>
      </w:r>
      <w:r w:rsidRPr="00BC2341">
        <w:rPr>
          <w:rFonts w:ascii="Times New Roman" w:hAnsi="Times New Roman"/>
          <w:sz w:val="28"/>
          <w:szCs w:val="28"/>
        </w:rPr>
        <w:t>. 57]</w:t>
      </w:r>
      <w:r>
        <w:rPr>
          <w:rFonts w:ascii="Times New Roman" w:hAnsi="Times New Roman"/>
          <w:sz w:val="28"/>
          <w:szCs w:val="28"/>
        </w:rPr>
        <w:t xml:space="preserve">. </w:t>
      </w:r>
    </w:p>
    <w:p w:rsidR="00027F13" w:rsidRDefault="00027F13" w:rsidP="007F63D9">
      <w:pPr>
        <w:tabs>
          <w:tab w:val="left" w:pos="4395"/>
        </w:tabs>
        <w:spacing w:after="0" w:line="360" w:lineRule="auto"/>
        <w:ind w:firstLine="709"/>
        <w:jc w:val="both"/>
        <w:rPr>
          <w:rFonts w:ascii="Times New Roman" w:hAnsi="Times New Roman"/>
          <w:sz w:val="28"/>
          <w:szCs w:val="28"/>
        </w:rPr>
      </w:pPr>
      <w:r>
        <w:rPr>
          <w:rFonts w:ascii="Times New Roman" w:hAnsi="Times New Roman"/>
          <w:sz w:val="28"/>
          <w:szCs w:val="28"/>
        </w:rPr>
        <w:t>М</w:t>
      </w:r>
      <w:r w:rsidRPr="00C85A9D">
        <w:rPr>
          <w:rFonts w:ascii="Times New Roman" w:hAnsi="Times New Roman"/>
          <w:sz w:val="28"/>
          <w:szCs w:val="28"/>
        </w:rPr>
        <w:t>еры безопасности – это меры некарательного ограничения поведения физических лиц и деятельности коллективных образований, применяемые специально для предотвращения вредоносного воздействия определенного источника повышенной опасности либо ограждения объекта повышенной охраны от вредного влияния любых источников опасности</w:t>
      </w:r>
      <w:r w:rsidRPr="00BC2341">
        <w:rPr>
          <w:rFonts w:ascii="Times New Roman" w:hAnsi="Times New Roman"/>
          <w:sz w:val="28"/>
          <w:szCs w:val="28"/>
        </w:rPr>
        <w:t xml:space="preserve"> [22, </w:t>
      </w:r>
      <w:r>
        <w:rPr>
          <w:rFonts w:ascii="Times New Roman" w:hAnsi="Times New Roman"/>
          <w:sz w:val="28"/>
          <w:szCs w:val="28"/>
          <w:lang w:val="en-US"/>
        </w:rPr>
        <w:t>C</w:t>
      </w:r>
      <w:r w:rsidRPr="00BC2341">
        <w:rPr>
          <w:rFonts w:ascii="Times New Roman" w:hAnsi="Times New Roman"/>
          <w:sz w:val="28"/>
          <w:szCs w:val="28"/>
        </w:rPr>
        <w:t>. 15]</w:t>
      </w:r>
      <w:r>
        <w:rPr>
          <w:rFonts w:ascii="Times New Roman" w:hAnsi="Times New Roman"/>
          <w:sz w:val="28"/>
          <w:szCs w:val="28"/>
        </w:rPr>
        <w:t xml:space="preserve">. </w:t>
      </w:r>
    </w:p>
    <w:p w:rsidR="00027F13" w:rsidRDefault="00027F13" w:rsidP="007F63D9">
      <w:pPr>
        <w:tabs>
          <w:tab w:val="left" w:pos="4395"/>
        </w:tabs>
        <w:spacing w:after="0" w:line="360" w:lineRule="auto"/>
        <w:ind w:firstLine="709"/>
        <w:jc w:val="both"/>
        <w:rPr>
          <w:rFonts w:ascii="Times New Roman" w:hAnsi="Times New Roman"/>
          <w:bCs/>
          <w:iCs/>
          <w:sz w:val="28"/>
          <w:szCs w:val="28"/>
        </w:rPr>
      </w:pPr>
      <w:r>
        <w:rPr>
          <w:rFonts w:ascii="Times New Roman" w:hAnsi="Times New Roman"/>
          <w:sz w:val="28"/>
          <w:szCs w:val="28"/>
        </w:rPr>
        <w:t>Также, следует акцентировать внимание на том, что при формально-логическом делении целого явления на части, меры безопасности подразделяются на правила безопасности и санкции безопасности. Как указывает  Н.В. Щедрин, п</w:t>
      </w:r>
      <w:r w:rsidRPr="00D703A0">
        <w:rPr>
          <w:rFonts w:ascii="Times New Roman" w:hAnsi="Times New Roman"/>
          <w:sz w:val="28"/>
          <w:szCs w:val="28"/>
        </w:rPr>
        <w:t>равила безопасности – это совокупность обязанностей и запретов, которые субъект должен соблюдать, чтобы исключить или свести к минимуму вред, причиняемый источником повышенной опасности, либо предотвратить причинение ущерба объекту усиленной охраны любым источником опасности.</w:t>
      </w:r>
      <w:r>
        <w:rPr>
          <w:rFonts w:ascii="Times New Roman" w:hAnsi="Times New Roman"/>
          <w:sz w:val="28"/>
          <w:szCs w:val="28"/>
        </w:rPr>
        <w:t xml:space="preserve"> В свою очередь, </w:t>
      </w:r>
      <w:r>
        <w:rPr>
          <w:rFonts w:ascii="Times New Roman" w:hAnsi="Times New Roman"/>
          <w:bCs/>
          <w:sz w:val="28"/>
          <w:szCs w:val="28"/>
        </w:rPr>
        <w:t>с</w:t>
      </w:r>
      <w:r w:rsidRPr="00D36550">
        <w:rPr>
          <w:rFonts w:ascii="Times New Roman" w:hAnsi="Times New Roman"/>
          <w:bCs/>
          <w:sz w:val="28"/>
          <w:szCs w:val="28"/>
        </w:rPr>
        <w:t xml:space="preserve">анкции безопасности – это </w:t>
      </w:r>
      <w:r>
        <w:rPr>
          <w:rFonts w:ascii="Times New Roman" w:hAnsi="Times New Roman"/>
          <w:sz w:val="28"/>
          <w:szCs w:val="28"/>
        </w:rPr>
        <w:t>ограничения возможностей продолжения общественно опасного поведения (деятельности),</w:t>
      </w:r>
      <w:r w:rsidRPr="00D36550">
        <w:rPr>
          <w:rFonts w:ascii="Times New Roman" w:hAnsi="Times New Roman"/>
          <w:sz w:val="28"/>
          <w:szCs w:val="28"/>
        </w:rPr>
        <w:t xml:space="preserve"> нарушающего </w:t>
      </w:r>
      <w:r w:rsidRPr="00D36550">
        <w:rPr>
          <w:rFonts w:ascii="Times New Roman" w:hAnsi="Times New Roman"/>
          <w:bCs/>
          <w:iCs/>
          <w:sz w:val="28"/>
          <w:szCs w:val="28"/>
        </w:rPr>
        <w:t>правило безопасности</w:t>
      </w:r>
      <w:r w:rsidRPr="00BC2341">
        <w:rPr>
          <w:rFonts w:ascii="Times New Roman" w:hAnsi="Times New Roman"/>
          <w:bCs/>
          <w:iCs/>
          <w:sz w:val="28"/>
          <w:szCs w:val="28"/>
        </w:rPr>
        <w:t xml:space="preserve"> [21, </w:t>
      </w:r>
      <w:r>
        <w:rPr>
          <w:rFonts w:ascii="Times New Roman" w:hAnsi="Times New Roman"/>
          <w:bCs/>
          <w:iCs/>
          <w:sz w:val="28"/>
          <w:szCs w:val="28"/>
          <w:lang w:val="en-US"/>
        </w:rPr>
        <w:t>C</w:t>
      </w:r>
      <w:r w:rsidRPr="00BC2341">
        <w:rPr>
          <w:rFonts w:ascii="Times New Roman" w:hAnsi="Times New Roman"/>
          <w:bCs/>
          <w:iCs/>
          <w:sz w:val="28"/>
          <w:szCs w:val="28"/>
        </w:rPr>
        <w:t>. 88]</w:t>
      </w:r>
      <w:r>
        <w:rPr>
          <w:rFonts w:ascii="Times New Roman" w:hAnsi="Times New Roman"/>
          <w:bCs/>
          <w:iCs/>
          <w:sz w:val="28"/>
          <w:szCs w:val="28"/>
        </w:rPr>
        <w:t>.</w:t>
      </w:r>
    </w:p>
    <w:p w:rsidR="00027F13" w:rsidRDefault="00027F13" w:rsidP="007F63D9">
      <w:pPr>
        <w:tabs>
          <w:tab w:val="left" w:pos="4395"/>
        </w:tabs>
        <w:spacing w:after="0" w:line="360" w:lineRule="auto"/>
        <w:ind w:firstLine="709"/>
        <w:jc w:val="both"/>
        <w:rPr>
          <w:rFonts w:ascii="Times New Roman" w:hAnsi="Times New Roman"/>
          <w:sz w:val="28"/>
          <w:szCs w:val="28"/>
        </w:rPr>
      </w:pPr>
      <w:r>
        <w:rPr>
          <w:rFonts w:ascii="Times New Roman" w:hAnsi="Times New Roman"/>
          <w:sz w:val="28"/>
          <w:szCs w:val="28"/>
        </w:rPr>
        <w:t>В отличие от санкций</w:t>
      </w:r>
      <w:r w:rsidRPr="00D36550">
        <w:rPr>
          <w:rFonts w:ascii="Times New Roman" w:hAnsi="Times New Roman"/>
          <w:sz w:val="28"/>
          <w:szCs w:val="28"/>
        </w:rPr>
        <w:t xml:space="preserve"> безопасности</w:t>
      </w:r>
      <w:r>
        <w:rPr>
          <w:rFonts w:ascii="Times New Roman" w:hAnsi="Times New Roman"/>
          <w:sz w:val="28"/>
          <w:szCs w:val="28"/>
        </w:rPr>
        <w:t xml:space="preserve">, </w:t>
      </w:r>
      <w:r w:rsidRPr="00D36550">
        <w:rPr>
          <w:rFonts w:ascii="Times New Roman" w:hAnsi="Times New Roman"/>
          <w:sz w:val="28"/>
          <w:szCs w:val="28"/>
        </w:rPr>
        <w:t xml:space="preserve">институт восстановления направлен </w:t>
      </w:r>
      <w:r>
        <w:rPr>
          <w:rFonts w:ascii="Times New Roman" w:hAnsi="Times New Roman"/>
          <w:sz w:val="28"/>
          <w:szCs w:val="28"/>
        </w:rPr>
        <w:t xml:space="preserve">на </w:t>
      </w:r>
      <w:r w:rsidRPr="001C4B7E">
        <w:rPr>
          <w:rFonts w:ascii="Times New Roman" w:hAnsi="Times New Roman"/>
          <w:sz w:val="28"/>
          <w:szCs w:val="28"/>
        </w:rPr>
        <w:t>устра</w:t>
      </w:r>
      <w:r>
        <w:rPr>
          <w:rFonts w:ascii="Times New Roman" w:hAnsi="Times New Roman"/>
          <w:sz w:val="28"/>
          <w:szCs w:val="28"/>
        </w:rPr>
        <w:t>н</w:t>
      </w:r>
      <w:r w:rsidRPr="001C4B7E">
        <w:rPr>
          <w:rFonts w:ascii="Times New Roman" w:hAnsi="Times New Roman"/>
          <w:sz w:val="28"/>
          <w:szCs w:val="28"/>
        </w:rPr>
        <w:t>ение вреда, причиненного противоправным деянием общественным отношениям,</w:t>
      </w:r>
      <w:r>
        <w:rPr>
          <w:rFonts w:ascii="Times New Roman" w:hAnsi="Times New Roman"/>
          <w:sz w:val="28"/>
          <w:szCs w:val="28"/>
        </w:rPr>
        <w:t xml:space="preserve"> а также</w:t>
      </w:r>
      <w:r w:rsidRPr="001C4B7E">
        <w:rPr>
          <w:rFonts w:ascii="Times New Roman" w:hAnsi="Times New Roman"/>
          <w:sz w:val="28"/>
          <w:szCs w:val="28"/>
        </w:rPr>
        <w:t xml:space="preserve"> на исполн</w:t>
      </w:r>
      <w:r>
        <w:rPr>
          <w:rFonts w:ascii="Times New Roman" w:hAnsi="Times New Roman"/>
          <w:sz w:val="28"/>
          <w:szCs w:val="28"/>
        </w:rPr>
        <w:t>ение невыполненных обязанностей</w:t>
      </w:r>
      <w:r w:rsidRPr="00BC2341">
        <w:rPr>
          <w:rFonts w:ascii="Times New Roman" w:hAnsi="Times New Roman"/>
          <w:sz w:val="28"/>
          <w:szCs w:val="28"/>
        </w:rPr>
        <w:t xml:space="preserve"> [17, </w:t>
      </w:r>
      <w:r>
        <w:rPr>
          <w:rFonts w:ascii="Times New Roman" w:hAnsi="Times New Roman"/>
          <w:sz w:val="28"/>
          <w:szCs w:val="28"/>
          <w:lang w:val="en-US"/>
        </w:rPr>
        <w:t>C</w:t>
      </w:r>
      <w:r w:rsidRPr="00BC2341">
        <w:rPr>
          <w:rFonts w:ascii="Times New Roman" w:hAnsi="Times New Roman"/>
          <w:sz w:val="28"/>
          <w:szCs w:val="28"/>
        </w:rPr>
        <w:t>. 63]</w:t>
      </w:r>
      <w:r>
        <w:rPr>
          <w:rFonts w:ascii="Times New Roman" w:hAnsi="Times New Roman"/>
          <w:sz w:val="28"/>
          <w:szCs w:val="28"/>
        </w:rPr>
        <w:t>. Он включает в себя</w:t>
      </w:r>
      <w:r w:rsidRPr="001C4B7E">
        <w:rPr>
          <w:rFonts w:ascii="Times New Roman" w:hAnsi="Times New Roman"/>
          <w:sz w:val="28"/>
          <w:szCs w:val="28"/>
        </w:rPr>
        <w:t xml:space="preserve"> принудительное исполнение обязанности, отмену незаконных актов и обя</w:t>
      </w:r>
      <w:r>
        <w:rPr>
          <w:rFonts w:ascii="Times New Roman" w:hAnsi="Times New Roman"/>
          <w:sz w:val="28"/>
          <w:szCs w:val="28"/>
        </w:rPr>
        <w:t>занность возместить ущерб</w:t>
      </w:r>
      <w:r w:rsidRPr="00BC2341">
        <w:rPr>
          <w:rFonts w:ascii="Times New Roman" w:hAnsi="Times New Roman"/>
          <w:sz w:val="28"/>
          <w:szCs w:val="28"/>
        </w:rPr>
        <w:t xml:space="preserve"> [6, </w:t>
      </w:r>
      <w:r>
        <w:rPr>
          <w:rFonts w:ascii="Times New Roman" w:hAnsi="Times New Roman"/>
          <w:sz w:val="28"/>
          <w:szCs w:val="28"/>
          <w:lang w:val="en-US"/>
        </w:rPr>
        <w:t>C</w:t>
      </w:r>
      <w:r w:rsidRPr="00BC2341">
        <w:rPr>
          <w:rFonts w:ascii="Times New Roman" w:hAnsi="Times New Roman"/>
          <w:sz w:val="28"/>
          <w:szCs w:val="28"/>
        </w:rPr>
        <w:t>. 35]</w:t>
      </w:r>
      <w:r>
        <w:rPr>
          <w:rFonts w:ascii="Times New Roman" w:hAnsi="Times New Roman"/>
          <w:sz w:val="28"/>
          <w:szCs w:val="28"/>
        </w:rPr>
        <w:t>. Тем самым, воссоз</w:t>
      </w:r>
      <w:r w:rsidRPr="001C4B7E">
        <w:rPr>
          <w:rFonts w:ascii="Times New Roman" w:hAnsi="Times New Roman"/>
          <w:sz w:val="28"/>
          <w:szCs w:val="28"/>
        </w:rPr>
        <w:t>дается система правоотношений</w:t>
      </w:r>
      <w:r>
        <w:rPr>
          <w:rFonts w:ascii="Times New Roman" w:hAnsi="Times New Roman"/>
          <w:sz w:val="28"/>
          <w:szCs w:val="28"/>
        </w:rPr>
        <w:t>, нарушенная невыполнением пред</w:t>
      </w:r>
      <w:r w:rsidRPr="001C4B7E">
        <w:rPr>
          <w:rFonts w:ascii="Times New Roman" w:hAnsi="Times New Roman"/>
          <w:sz w:val="28"/>
          <w:szCs w:val="28"/>
        </w:rPr>
        <w:t>писаний закона обязанными субъектами</w:t>
      </w:r>
      <w:r w:rsidRPr="00BC2341">
        <w:rPr>
          <w:rFonts w:ascii="Times New Roman" w:hAnsi="Times New Roman"/>
          <w:sz w:val="28"/>
          <w:szCs w:val="28"/>
        </w:rPr>
        <w:t xml:space="preserve"> [8, </w:t>
      </w:r>
      <w:r>
        <w:rPr>
          <w:rFonts w:ascii="Times New Roman" w:hAnsi="Times New Roman"/>
          <w:sz w:val="28"/>
          <w:szCs w:val="28"/>
          <w:lang w:val="en-US"/>
        </w:rPr>
        <w:t>C</w:t>
      </w:r>
      <w:r w:rsidRPr="00BC2341">
        <w:rPr>
          <w:rFonts w:ascii="Times New Roman" w:hAnsi="Times New Roman"/>
          <w:sz w:val="28"/>
          <w:szCs w:val="28"/>
        </w:rPr>
        <w:t>. 80-108]</w:t>
      </w:r>
      <w:r w:rsidRPr="001C4B7E">
        <w:rPr>
          <w:rFonts w:ascii="Times New Roman" w:hAnsi="Times New Roman"/>
          <w:sz w:val="28"/>
          <w:szCs w:val="28"/>
        </w:rPr>
        <w:t>.</w:t>
      </w:r>
      <w:r>
        <w:rPr>
          <w:rFonts w:ascii="Times New Roman" w:hAnsi="Times New Roman"/>
          <w:sz w:val="28"/>
          <w:szCs w:val="28"/>
        </w:rPr>
        <w:t xml:space="preserve"> В целом, в рамках </w:t>
      </w:r>
      <w:r>
        <w:rPr>
          <w:rFonts w:ascii="Times New Roman" w:hAnsi="Times New Roman"/>
          <w:bCs/>
          <w:iCs/>
          <w:sz w:val="28"/>
          <w:szCs w:val="28"/>
        </w:rPr>
        <w:t xml:space="preserve">рассматриваемой концепции можно предложить следующие определение: санкции восстановления – </w:t>
      </w:r>
      <w:r w:rsidRPr="00F67084">
        <w:rPr>
          <w:rFonts w:ascii="Times New Roman" w:hAnsi="Times New Roman"/>
          <w:bCs/>
          <w:iCs/>
          <w:sz w:val="28"/>
          <w:szCs w:val="28"/>
        </w:rPr>
        <w:t>это реакция на нарушение правила безопасности, в рез</w:t>
      </w:r>
      <w:r>
        <w:rPr>
          <w:rFonts w:ascii="Times New Roman" w:hAnsi="Times New Roman"/>
          <w:bCs/>
          <w:iCs/>
          <w:sz w:val="28"/>
          <w:szCs w:val="28"/>
        </w:rPr>
        <w:t>ультате которого причинен ущерб, заключающаяся в принуждении</w:t>
      </w:r>
      <w:r w:rsidRPr="00F67084">
        <w:rPr>
          <w:rFonts w:ascii="Times New Roman" w:hAnsi="Times New Roman"/>
          <w:bCs/>
          <w:iCs/>
          <w:sz w:val="28"/>
          <w:szCs w:val="28"/>
        </w:rPr>
        <w:t xml:space="preserve"> правонарушителя к заглаживанию вреда, возмещению ущерба, </w:t>
      </w:r>
      <w:r>
        <w:rPr>
          <w:rFonts w:ascii="Times New Roman" w:hAnsi="Times New Roman"/>
          <w:bCs/>
          <w:iCs/>
          <w:sz w:val="28"/>
          <w:szCs w:val="28"/>
        </w:rPr>
        <w:t>и служащая для удовлетворения</w:t>
      </w:r>
      <w:r w:rsidRPr="00F67084">
        <w:rPr>
          <w:rFonts w:ascii="Times New Roman" w:hAnsi="Times New Roman"/>
          <w:bCs/>
          <w:iCs/>
          <w:sz w:val="28"/>
          <w:szCs w:val="28"/>
        </w:rPr>
        <w:t xml:space="preserve"> справедливых требований жертвы, восстановлению социальной справедливости.</w:t>
      </w:r>
    </w:p>
    <w:p w:rsidR="00027F13" w:rsidRDefault="00027F13" w:rsidP="007F63D9">
      <w:pPr>
        <w:tabs>
          <w:tab w:val="left" w:pos="4395"/>
        </w:tabs>
        <w:spacing w:after="0" w:line="360" w:lineRule="auto"/>
        <w:ind w:firstLine="709"/>
        <w:jc w:val="both"/>
        <w:rPr>
          <w:rFonts w:ascii="Times New Roman" w:hAnsi="Times New Roman"/>
          <w:sz w:val="28"/>
          <w:szCs w:val="28"/>
        </w:rPr>
      </w:pPr>
      <w:r w:rsidRPr="001C4B7E">
        <w:rPr>
          <w:rFonts w:ascii="Times New Roman" w:hAnsi="Times New Roman"/>
          <w:sz w:val="28"/>
          <w:szCs w:val="28"/>
        </w:rPr>
        <w:t xml:space="preserve">Под </w:t>
      </w:r>
      <w:r>
        <w:rPr>
          <w:rFonts w:ascii="Times New Roman" w:hAnsi="Times New Roman"/>
          <w:sz w:val="28"/>
          <w:szCs w:val="28"/>
        </w:rPr>
        <w:t>наказанием</w:t>
      </w:r>
      <w:r w:rsidRPr="001C4B7E">
        <w:rPr>
          <w:rFonts w:ascii="Times New Roman" w:hAnsi="Times New Roman"/>
          <w:sz w:val="28"/>
          <w:szCs w:val="28"/>
        </w:rPr>
        <w:t xml:space="preserve"> традиционно понимается принудительное лишение определенных благ соразмерно тяжести совершенного правонарушения.</w:t>
      </w:r>
      <w:r>
        <w:rPr>
          <w:rFonts w:ascii="Times New Roman" w:hAnsi="Times New Roman"/>
          <w:sz w:val="28"/>
          <w:szCs w:val="28"/>
        </w:rPr>
        <w:t xml:space="preserve"> Следует отметить, что в данной трактовке </w:t>
      </w:r>
      <w:r w:rsidRPr="00C57955">
        <w:rPr>
          <w:rFonts w:ascii="Times New Roman" w:hAnsi="Times New Roman"/>
          <w:sz w:val="28"/>
          <w:szCs w:val="28"/>
        </w:rPr>
        <w:t xml:space="preserve">меры наказания и меры ретроспективной ответственности – это одно и </w:t>
      </w:r>
      <w:r>
        <w:rPr>
          <w:rFonts w:ascii="Times New Roman" w:hAnsi="Times New Roman"/>
          <w:sz w:val="28"/>
          <w:szCs w:val="28"/>
        </w:rPr>
        <w:t>то же. При этом под наказанием</w:t>
      </w:r>
      <w:r w:rsidRPr="00C57955">
        <w:rPr>
          <w:rFonts w:ascii="Times New Roman" w:hAnsi="Times New Roman"/>
          <w:sz w:val="28"/>
          <w:szCs w:val="28"/>
        </w:rPr>
        <w:t xml:space="preserve"> понимается не только уголовное наказание, но и родственные меры воздействия, которые предусмотрены административным, дисциплинарным и гражданским</w:t>
      </w:r>
      <w:r>
        <w:rPr>
          <w:rFonts w:ascii="Times New Roman" w:hAnsi="Times New Roman"/>
          <w:sz w:val="28"/>
          <w:szCs w:val="28"/>
        </w:rPr>
        <w:t xml:space="preserve"> и иным отраслевым</w:t>
      </w:r>
      <w:r w:rsidRPr="00C57955">
        <w:rPr>
          <w:rFonts w:ascii="Times New Roman" w:hAnsi="Times New Roman"/>
          <w:sz w:val="28"/>
          <w:szCs w:val="28"/>
        </w:rPr>
        <w:t xml:space="preserve"> </w:t>
      </w:r>
      <w:r>
        <w:rPr>
          <w:rFonts w:ascii="Times New Roman" w:hAnsi="Times New Roman"/>
          <w:sz w:val="28"/>
          <w:szCs w:val="28"/>
        </w:rPr>
        <w:t>з</w:t>
      </w:r>
      <w:r w:rsidRPr="00C57955">
        <w:rPr>
          <w:rFonts w:ascii="Times New Roman" w:hAnsi="Times New Roman"/>
          <w:sz w:val="28"/>
          <w:szCs w:val="28"/>
        </w:rPr>
        <w:t>аконодательством, которые выполняют карательную (штрафную) функцию и основаны на принципе пропорционального (соразмерного) деликту воздаяния</w:t>
      </w:r>
      <w:r w:rsidRPr="00BC2341">
        <w:rPr>
          <w:rFonts w:ascii="Times New Roman" w:hAnsi="Times New Roman"/>
          <w:sz w:val="28"/>
          <w:szCs w:val="28"/>
        </w:rPr>
        <w:t xml:space="preserve"> [16, </w:t>
      </w:r>
      <w:r>
        <w:rPr>
          <w:rFonts w:ascii="Times New Roman" w:hAnsi="Times New Roman"/>
          <w:sz w:val="28"/>
          <w:szCs w:val="28"/>
          <w:lang w:val="en-US"/>
        </w:rPr>
        <w:t>C</w:t>
      </w:r>
      <w:r w:rsidRPr="00BC2341">
        <w:rPr>
          <w:rFonts w:ascii="Times New Roman" w:hAnsi="Times New Roman"/>
          <w:sz w:val="28"/>
          <w:szCs w:val="28"/>
        </w:rPr>
        <w:t>. 164]</w:t>
      </w:r>
      <w:r w:rsidRPr="00C57955">
        <w:rPr>
          <w:rFonts w:ascii="Times New Roman" w:hAnsi="Times New Roman"/>
          <w:sz w:val="28"/>
          <w:szCs w:val="28"/>
        </w:rPr>
        <w:t xml:space="preserve">. </w:t>
      </w:r>
    </w:p>
    <w:p w:rsidR="00027F13" w:rsidRDefault="00027F13" w:rsidP="007F63D9">
      <w:pPr>
        <w:spacing w:after="0" w:line="360" w:lineRule="auto"/>
        <w:ind w:firstLine="709"/>
        <w:jc w:val="both"/>
        <w:rPr>
          <w:rFonts w:ascii="Times New Roman" w:hAnsi="Times New Roman"/>
          <w:sz w:val="28"/>
          <w:szCs w:val="28"/>
        </w:rPr>
      </w:pPr>
      <w:r>
        <w:rPr>
          <w:rFonts w:ascii="Times New Roman" w:hAnsi="Times New Roman"/>
          <w:sz w:val="28"/>
          <w:szCs w:val="28"/>
        </w:rPr>
        <w:t>Превалирование определенного вида санкций в конструкции мер предупредительного воздействия чаще всего зависит от специализации отрасли права, в которой они применяются. Так, например, санкция восстановления наиболее распространена в гражданском праве, санкция безопасности – в административном, санкция наказания – в уголовном</w:t>
      </w:r>
      <w:r w:rsidRPr="00BC2341">
        <w:rPr>
          <w:rFonts w:ascii="Times New Roman" w:hAnsi="Times New Roman"/>
          <w:sz w:val="28"/>
          <w:szCs w:val="28"/>
        </w:rPr>
        <w:t xml:space="preserve"> [16, </w:t>
      </w:r>
      <w:r>
        <w:rPr>
          <w:rFonts w:ascii="Times New Roman" w:hAnsi="Times New Roman"/>
          <w:sz w:val="28"/>
          <w:szCs w:val="28"/>
          <w:lang w:val="en-US"/>
        </w:rPr>
        <w:t>C</w:t>
      </w:r>
      <w:r w:rsidRPr="00BC2341">
        <w:rPr>
          <w:rFonts w:ascii="Times New Roman" w:hAnsi="Times New Roman"/>
          <w:sz w:val="28"/>
          <w:szCs w:val="28"/>
        </w:rPr>
        <w:t>. 165]</w:t>
      </w:r>
      <w:r>
        <w:rPr>
          <w:rFonts w:ascii="Times New Roman" w:hAnsi="Times New Roman"/>
          <w:sz w:val="28"/>
          <w:szCs w:val="28"/>
        </w:rPr>
        <w:t>. Однако подобное деление является достаточно условным, поскольку практически в любой отрасли права можно найти примеры всех названных видов санкций.</w:t>
      </w:r>
    </w:p>
    <w:p w:rsidR="00027F13" w:rsidRDefault="00027F13" w:rsidP="00E72425">
      <w:pPr>
        <w:spacing w:after="0" w:line="360" w:lineRule="auto"/>
        <w:ind w:firstLine="709"/>
        <w:jc w:val="both"/>
        <w:rPr>
          <w:rFonts w:ascii="Times New Roman" w:hAnsi="Times New Roman"/>
          <w:sz w:val="28"/>
          <w:szCs w:val="28"/>
        </w:rPr>
      </w:pPr>
      <w:r>
        <w:rPr>
          <w:rFonts w:ascii="Times New Roman" w:hAnsi="Times New Roman"/>
          <w:sz w:val="28"/>
          <w:szCs w:val="28"/>
        </w:rPr>
        <w:t xml:space="preserve">Вкратце рассмотрев теоретическую основу системы мер предупредительного воздействия перейдем к аспектам ее практической реализации. Следует отметить, что при проведении анализа нормативной основы института избирательного залога в статике, вне рамок его реализации в ходе избирательного процесса, на предмет того, какой именно мерой предупредительного воздействия он является, возникают определенные сложности. Данный институт обладает признаками всех выше названных видов рассматриваемых мер. В то же время, его предупредительный потенциал не исчерпывается действием, например, в качестве только меры безопасности или только меры компенсации. Полагаем, что избирательный залог следует рассматривать в динамике движения избирательного процесса, в ходе которого данный институт приобретает свойство </w:t>
      </w:r>
      <w:r w:rsidRPr="00056550">
        <w:rPr>
          <w:rFonts w:ascii="Times New Roman" w:hAnsi="Times New Roman"/>
          <w:b/>
          <w:sz w:val="28"/>
          <w:szCs w:val="28"/>
        </w:rPr>
        <w:t>вариативности</w:t>
      </w:r>
      <w:r>
        <w:rPr>
          <w:rFonts w:ascii="Times New Roman" w:hAnsi="Times New Roman"/>
          <w:sz w:val="28"/>
          <w:szCs w:val="28"/>
        </w:rPr>
        <w:t xml:space="preserve">, под ним следует понимать такое состояние меры предупредительного воздействия, при котором она может менять свой характер и способ воздействия в зависимости от этапа избирательного процесса, последовательно проявляя себя как </w:t>
      </w:r>
      <w:r w:rsidRPr="00056550">
        <w:rPr>
          <w:rFonts w:ascii="Times New Roman" w:hAnsi="Times New Roman"/>
          <w:i/>
          <w:sz w:val="28"/>
          <w:szCs w:val="28"/>
        </w:rPr>
        <w:t>мера социальной профилактики</w:t>
      </w:r>
      <w:r>
        <w:rPr>
          <w:rFonts w:ascii="Times New Roman" w:hAnsi="Times New Roman"/>
          <w:sz w:val="28"/>
          <w:szCs w:val="28"/>
        </w:rPr>
        <w:t xml:space="preserve">, </w:t>
      </w:r>
      <w:r w:rsidRPr="00056550">
        <w:rPr>
          <w:rFonts w:ascii="Times New Roman" w:hAnsi="Times New Roman"/>
          <w:i/>
          <w:sz w:val="28"/>
          <w:szCs w:val="28"/>
        </w:rPr>
        <w:t>правило безопасности</w:t>
      </w:r>
      <w:r>
        <w:rPr>
          <w:rFonts w:ascii="Times New Roman" w:hAnsi="Times New Roman"/>
          <w:sz w:val="28"/>
          <w:szCs w:val="28"/>
        </w:rPr>
        <w:t xml:space="preserve">, </w:t>
      </w:r>
      <w:r w:rsidRPr="00056550">
        <w:rPr>
          <w:rFonts w:ascii="Times New Roman" w:hAnsi="Times New Roman"/>
          <w:i/>
          <w:sz w:val="28"/>
          <w:szCs w:val="28"/>
        </w:rPr>
        <w:t>санкция безопасности</w:t>
      </w:r>
      <w:r>
        <w:rPr>
          <w:rFonts w:ascii="Times New Roman" w:hAnsi="Times New Roman"/>
          <w:sz w:val="28"/>
          <w:szCs w:val="28"/>
        </w:rPr>
        <w:t xml:space="preserve">, </w:t>
      </w:r>
      <w:r w:rsidRPr="00056550">
        <w:rPr>
          <w:rFonts w:ascii="Times New Roman" w:hAnsi="Times New Roman"/>
          <w:i/>
          <w:sz w:val="28"/>
          <w:szCs w:val="28"/>
        </w:rPr>
        <w:t xml:space="preserve">санкция компенсации </w:t>
      </w:r>
      <w:r>
        <w:rPr>
          <w:rFonts w:ascii="Times New Roman" w:hAnsi="Times New Roman"/>
          <w:sz w:val="28"/>
          <w:szCs w:val="28"/>
        </w:rPr>
        <w:t xml:space="preserve">и </w:t>
      </w:r>
      <w:r w:rsidRPr="00056550">
        <w:rPr>
          <w:rFonts w:ascii="Times New Roman" w:hAnsi="Times New Roman"/>
          <w:i/>
          <w:sz w:val="28"/>
          <w:szCs w:val="28"/>
        </w:rPr>
        <w:t xml:space="preserve">санкция </w:t>
      </w:r>
      <w:r>
        <w:rPr>
          <w:rFonts w:ascii="Times New Roman" w:hAnsi="Times New Roman"/>
          <w:i/>
          <w:sz w:val="28"/>
          <w:szCs w:val="28"/>
        </w:rPr>
        <w:t>наказания</w:t>
      </w:r>
      <w:r>
        <w:rPr>
          <w:rFonts w:ascii="Times New Roman" w:hAnsi="Times New Roman"/>
          <w:sz w:val="28"/>
          <w:szCs w:val="28"/>
        </w:rPr>
        <w:t xml:space="preserve">.  </w:t>
      </w:r>
    </w:p>
    <w:p w:rsidR="00027F13" w:rsidRDefault="00027F13" w:rsidP="00E72425">
      <w:pPr>
        <w:spacing w:after="0" w:line="360" w:lineRule="auto"/>
        <w:ind w:firstLine="709"/>
        <w:jc w:val="both"/>
        <w:rPr>
          <w:rFonts w:ascii="Arial" w:hAnsi="Arial" w:cs="Arial"/>
          <w:color w:val="333333"/>
        </w:rPr>
      </w:pPr>
      <w:r w:rsidRPr="00B20096">
        <w:rPr>
          <w:rFonts w:ascii="Times New Roman" w:hAnsi="Times New Roman"/>
          <w:sz w:val="28"/>
          <w:szCs w:val="28"/>
        </w:rPr>
        <w:t>Предупредительное воздействие института избирательного залога начинается задолго до момента назначения даты выборов и  продолжается также после ее назначения, когда</w:t>
      </w:r>
      <w:r>
        <w:rPr>
          <w:rFonts w:ascii="Times New Roman" w:hAnsi="Times New Roman"/>
          <w:sz w:val="28"/>
          <w:szCs w:val="28"/>
        </w:rPr>
        <w:t xml:space="preserve"> гражданин принимает конкретное решение баллотироваться в качестве кандидата. Воздействуя вне рамок принуждения, она «напоминает» потенциальным кандидатам, что участие в выборах связано с высокой ответственностью, тем самым, может предупредить участие лиц, изначально ненамеренных представлять интересы своих избирателей.</w:t>
      </w:r>
      <w:r w:rsidRPr="00AF2816">
        <w:rPr>
          <w:rFonts w:ascii="Arial" w:hAnsi="Arial" w:cs="Arial"/>
          <w:color w:val="333333"/>
        </w:rPr>
        <w:t xml:space="preserve"> </w:t>
      </w:r>
      <w:r>
        <w:rPr>
          <w:rFonts w:ascii="Times New Roman" w:hAnsi="Times New Roman"/>
          <w:sz w:val="28"/>
          <w:szCs w:val="28"/>
        </w:rPr>
        <w:t xml:space="preserve">В такой ситуации данная норма выступает в качестве </w:t>
      </w:r>
      <w:r w:rsidRPr="0014639C">
        <w:rPr>
          <w:rFonts w:ascii="Times New Roman" w:hAnsi="Times New Roman"/>
          <w:i/>
          <w:sz w:val="28"/>
          <w:szCs w:val="28"/>
        </w:rPr>
        <w:t>меры социальной профилактики</w:t>
      </w:r>
      <w:r>
        <w:rPr>
          <w:rFonts w:ascii="Times New Roman" w:hAnsi="Times New Roman"/>
          <w:sz w:val="28"/>
          <w:szCs w:val="28"/>
        </w:rPr>
        <w:t>.</w:t>
      </w:r>
    </w:p>
    <w:p w:rsidR="00027F13" w:rsidRDefault="00027F13" w:rsidP="007F63D9">
      <w:pPr>
        <w:tabs>
          <w:tab w:val="left" w:pos="4395"/>
        </w:tabs>
        <w:spacing w:after="0" w:line="360" w:lineRule="auto"/>
        <w:ind w:firstLine="709"/>
        <w:jc w:val="both"/>
        <w:rPr>
          <w:rFonts w:ascii="Times New Roman" w:hAnsi="Times New Roman"/>
          <w:sz w:val="28"/>
          <w:szCs w:val="28"/>
        </w:rPr>
      </w:pPr>
      <w:r>
        <w:rPr>
          <w:rFonts w:ascii="Times New Roman" w:hAnsi="Times New Roman"/>
          <w:sz w:val="28"/>
          <w:szCs w:val="28"/>
        </w:rPr>
        <w:t xml:space="preserve">В промежутке с момента регистрации кандидата до момента внесения избирательного залога мера социальной профилактики трансформируется в </w:t>
      </w:r>
      <w:r w:rsidRPr="0014639C">
        <w:rPr>
          <w:rFonts w:ascii="Times New Roman" w:hAnsi="Times New Roman"/>
          <w:i/>
          <w:sz w:val="28"/>
          <w:szCs w:val="28"/>
        </w:rPr>
        <w:t>меру безопасности</w:t>
      </w:r>
      <w:r>
        <w:rPr>
          <w:rFonts w:ascii="Times New Roman" w:hAnsi="Times New Roman"/>
          <w:sz w:val="28"/>
          <w:szCs w:val="28"/>
        </w:rPr>
        <w:t xml:space="preserve"> в качестве </w:t>
      </w:r>
      <w:r w:rsidRPr="0014639C">
        <w:rPr>
          <w:rFonts w:ascii="Times New Roman" w:hAnsi="Times New Roman"/>
          <w:i/>
          <w:sz w:val="28"/>
          <w:szCs w:val="28"/>
        </w:rPr>
        <w:t>правила безопасности</w:t>
      </w:r>
      <w:r>
        <w:rPr>
          <w:rFonts w:ascii="Times New Roman" w:hAnsi="Times New Roman"/>
          <w:sz w:val="28"/>
          <w:szCs w:val="28"/>
        </w:rPr>
        <w:t xml:space="preserve">. Теперь у «свежеиспеченного» кандидата появляется обязанность по уплате залога, так как без выполнения данного предписания лицо не будет допущено к участию в выборах. В случае отказа от уплаты избирательного залога его регистрация будет отменена. Следовательно, непринудительный характер воздействия нормы сменяется конкретным предписанием. В дальнейшем, на протяжении агитационной кампании правило безопасности находится в состоянии </w:t>
      </w:r>
      <w:r w:rsidRPr="00DE2ACB">
        <w:rPr>
          <w:rFonts w:ascii="Times New Roman" w:hAnsi="Times New Roman"/>
          <w:i/>
          <w:sz w:val="28"/>
          <w:szCs w:val="28"/>
        </w:rPr>
        <w:t>«покоя»</w:t>
      </w:r>
      <w:r>
        <w:rPr>
          <w:rFonts w:ascii="Times New Roman" w:hAnsi="Times New Roman"/>
          <w:sz w:val="28"/>
          <w:szCs w:val="28"/>
        </w:rPr>
        <w:t>, ожидая либо момента отпадения оснований применения (например, участия кандидата в голосовании, получения установленного законом минимального числа голосов и, как следствие, возвращения залога в избирательный фонд), либо момента нарушения правила безопасности.</w:t>
      </w:r>
    </w:p>
    <w:p w:rsidR="00027F13" w:rsidRDefault="00027F13" w:rsidP="007F63D9">
      <w:pPr>
        <w:tabs>
          <w:tab w:val="left" w:pos="4395"/>
        </w:tabs>
        <w:spacing w:after="0" w:line="360" w:lineRule="auto"/>
        <w:ind w:firstLine="709"/>
        <w:jc w:val="both"/>
        <w:rPr>
          <w:rFonts w:ascii="Times New Roman" w:hAnsi="Times New Roman"/>
          <w:sz w:val="28"/>
          <w:szCs w:val="28"/>
        </w:rPr>
      </w:pPr>
      <w:r>
        <w:rPr>
          <w:rFonts w:ascii="Times New Roman" w:hAnsi="Times New Roman"/>
          <w:sz w:val="28"/>
          <w:szCs w:val="28"/>
        </w:rPr>
        <w:t xml:space="preserve">Если лицо нарушает правило безопасности (например, кандидат неоднократно использует в ходе избирательной кампании преимущества должностного или служебного положения), избирательная комиссия признает подобные действия нарушением избирательного законодательства и аннулирует регистрацию кандидата в качестве такового, что, в свою очередь, является применением </w:t>
      </w:r>
      <w:r w:rsidRPr="00DE2ACB">
        <w:rPr>
          <w:rFonts w:ascii="Times New Roman" w:hAnsi="Times New Roman"/>
          <w:i/>
          <w:sz w:val="28"/>
          <w:szCs w:val="28"/>
        </w:rPr>
        <w:t>санкции безопасности</w:t>
      </w:r>
      <w:r>
        <w:rPr>
          <w:rFonts w:ascii="Times New Roman" w:hAnsi="Times New Roman"/>
          <w:sz w:val="28"/>
          <w:szCs w:val="28"/>
        </w:rPr>
        <w:t xml:space="preserve">. </w:t>
      </w:r>
    </w:p>
    <w:p w:rsidR="00027F13" w:rsidRDefault="00027F13" w:rsidP="007F63D9">
      <w:pPr>
        <w:tabs>
          <w:tab w:val="left" w:pos="4395"/>
        </w:tabs>
        <w:spacing w:after="0" w:line="360" w:lineRule="auto"/>
        <w:ind w:firstLine="709"/>
        <w:jc w:val="both"/>
        <w:rPr>
          <w:rFonts w:ascii="Times New Roman" w:hAnsi="Times New Roman"/>
          <w:sz w:val="28"/>
          <w:szCs w:val="28"/>
        </w:rPr>
      </w:pPr>
      <w:r>
        <w:rPr>
          <w:rFonts w:ascii="Times New Roman" w:hAnsi="Times New Roman"/>
          <w:sz w:val="28"/>
          <w:szCs w:val="28"/>
        </w:rPr>
        <w:t xml:space="preserve">Нарушение правила безопасности и применение санкции безопасности влечет необходимость применения </w:t>
      </w:r>
      <w:r w:rsidRPr="00DE2ACB">
        <w:rPr>
          <w:rFonts w:ascii="Times New Roman" w:hAnsi="Times New Roman"/>
          <w:i/>
          <w:sz w:val="28"/>
          <w:szCs w:val="28"/>
        </w:rPr>
        <w:t>санкции восстановления</w:t>
      </w:r>
      <w:r>
        <w:rPr>
          <w:rFonts w:ascii="Times New Roman" w:hAnsi="Times New Roman"/>
          <w:sz w:val="28"/>
          <w:szCs w:val="28"/>
        </w:rPr>
        <w:t xml:space="preserve">, поскольку государством выделяются значительные средства на финансирование избирательных кампаний кандидатов с целью обеспечения конституционного права граждан избирать и быть избранными. Данная санкция  заключается в поступлении залога в доход соответствующего бюджета в счет погашения расходов, которые государство понесло в связи с действиями кандидата. Если сумма залога не покрывает всех расходов, на лицо может быть возложена обязанность возместить разницу. </w:t>
      </w:r>
    </w:p>
    <w:p w:rsidR="00027F13" w:rsidRDefault="00027F13" w:rsidP="007F63D9">
      <w:pPr>
        <w:tabs>
          <w:tab w:val="left" w:pos="4395"/>
        </w:tabs>
        <w:spacing w:after="0" w:line="360" w:lineRule="auto"/>
        <w:ind w:firstLine="709"/>
        <w:jc w:val="both"/>
        <w:rPr>
          <w:rFonts w:ascii="Times New Roman" w:hAnsi="Times New Roman"/>
          <w:sz w:val="28"/>
          <w:szCs w:val="28"/>
        </w:rPr>
      </w:pPr>
      <w:r>
        <w:rPr>
          <w:rFonts w:ascii="Times New Roman" w:hAnsi="Times New Roman"/>
          <w:sz w:val="28"/>
          <w:szCs w:val="28"/>
        </w:rPr>
        <w:t>Кроме того, в литературе существует мнение, что обращение избирательного залога в пользу государственного или муниципального бюджета также можно рассматривать в качестве субсидиарной меры конституционно-правовой ответственности</w:t>
      </w:r>
      <w:r w:rsidRPr="00BC2341">
        <w:rPr>
          <w:rFonts w:ascii="Times New Roman" w:hAnsi="Times New Roman"/>
          <w:sz w:val="28"/>
          <w:szCs w:val="28"/>
        </w:rPr>
        <w:t xml:space="preserve"> [11, </w:t>
      </w:r>
      <w:r>
        <w:rPr>
          <w:rFonts w:ascii="Times New Roman" w:hAnsi="Times New Roman"/>
          <w:sz w:val="28"/>
          <w:szCs w:val="28"/>
          <w:lang w:val="en-US"/>
        </w:rPr>
        <w:t>C</w:t>
      </w:r>
      <w:r w:rsidRPr="00BC2341">
        <w:rPr>
          <w:rFonts w:ascii="Times New Roman" w:hAnsi="Times New Roman"/>
          <w:sz w:val="28"/>
          <w:szCs w:val="28"/>
        </w:rPr>
        <w:t>. 14]</w:t>
      </w:r>
      <w:r>
        <w:rPr>
          <w:rFonts w:ascii="Times New Roman" w:hAnsi="Times New Roman"/>
          <w:sz w:val="28"/>
          <w:szCs w:val="28"/>
        </w:rPr>
        <w:t xml:space="preserve">, а, следовательно, и в качестве </w:t>
      </w:r>
      <w:r w:rsidRPr="002174A9">
        <w:rPr>
          <w:rFonts w:ascii="Times New Roman" w:hAnsi="Times New Roman"/>
          <w:i/>
          <w:sz w:val="28"/>
          <w:szCs w:val="28"/>
        </w:rPr>
        <w:t>санкции наказания</w:t>
      </w:r>
      <w:r>
        <w:rPr>
          <w:rFonts w:ascii="Times New Roman" w:hAnsi="Times New Roman"/>
          <w:sz w:val="28"/>
          <w:szCs w:val="28"/>
        </w:rPr>
        <w:t xml:space="preserve"> в аспекте мер предупредительного воздействия. Так, если кандидат в момент регистрации в качестве такового скрывал факт не снятой или не погашенной судимости, но еще не успевал воспользоваться предоставляемыми со стороны государства гарантиями своего статуса, залог также не возвращался  и, по сути, носил больше не компенсационный, а карательный характер.</w:t>
      </w:r>
    </w:p>
    <w:p w:rsidR="00027F13" w:rsidRPr="00940D04" w:rsidRDefault="00027F13" w:rsidP="00E72425">
      <w:pPr>
        <w:spacing w:after="0" w:line="360" w:lineRule="auto"/>
        <w:ind w:firstLine="709"/>
        <w:jc w:val="both"/>
        <w:rPr>
          <w:rFonts w:ascii="Times New Roman" w:hAnsi="Times New Roman"/>
          <w:sz w:val="28"/>
          <w:szCs w:val="28"/>
        </w:rPr>
      </w:pPr>
      <w:r>
        <w:rPr>
          <w:rFonts w:ascii="Times New Roman" w:hAnsi="Times New Roman"/>
          <w:sz w:val="28"/>
          <w:szCs w:val="28"/>
        </w:rPr>
        <w:t xml:space="preserve">Вместе с тем, избирательный залог не следует воспринимать как дополнительный административный барьер, препятствующий менее состоятельным гражданам осуществлять свое пассивное избирательное право. Справедливой является точка зрения Н.В. Гришина, который указывает, что исключение избирательного залога из национальной практики под предлогом борьбы с имущественным цензом является абсурдом, поскольку залог давал дополнительные гарантии кандидатам, защищал их от административного произвола на этапе выдвижения и регистрации. Подобная постановка вопроса, по его мнению, приводит к «выхолащиванию либеральных публичных ценностей выборов» </w:t>
      </w:r>
      <w:r w:rsidRPr="00A02D17">
        <w:rPr>
          <w:rFonts w:ascii="Times New Roman" w:hAnsi="Times New Roman"/>
          <w:sz w:val="28"/>
          <w:szCs w:val="28"/>
        </w:rPr>
        <w:t>[</w:t>
      </w:r>
      <w:r w:rsidRPr="00BC2341">
        <w:rPr>
          <w:rFonts w:ascii="Times New Roman" w:hAnsi="Times New Roman"/>
          <w:sz w:val="28"/>
          <w:szCs w:val="28"/>
        </w:rPr>
        <w:t>9</w:t>
      </w:r>
      <w:r>
        <w:rPr>
          <w:rFonts w:ascii="Times New Roman" w:hAnsi="Times New Roman"/>
          <w:sz w:val="28"/>
          <w:szCs w:val="28"/>
        </w:rPr>
        <w:t>, С. 82</w:t>
      </w:r>
      <w:r w:rsidRPr="00A02D17">
        <w:rPr>
          <w:rFonts w:ascii="Times New Roman" w:hAnsi="Times New Roman"/>
          <w:sz w:val="28"/>
          <w:szCs w:val="28"/>
        </w:rPr>
        <w:t>]</w:t>
      </w:r>
      <w:r>
        <w:rPr>
          <w:rFonts w:ascii="Times New Roman" w:hAnsi="Times New Roman"/>
          <w:sz w:val="28"/>
          <w:szCs w:val="28"/>
        </w:rPr>
        <w:t>.</w:t>
      </w:r>
    </w:p>
    <w:p w:rsidR="00027F13" w:rsidRDefault="00027F13">
      <w:pPr>
        <w:rPr>
          <w:rFonts w:ascii="Times New Roman" w:hAnsi="Times New Roman"/>
          <w:sz w:val="28"/>
          <w:szCs w:val="28"/>
        </w:rPr>
      </w:pPr>
      <w:r>
        <w:rPr>
          <w:rFonts w:ascii="Times New Roman" w:hAnsi="Times New Roman"/>
          <w:sz w:val="28"/>
          <w:szCs w:val="28"/>
        </w:rPr>
        <w:br w:type="page"/>
      </w:r>
    </w:p>
    <w:p w:rsidR="00027F13" w:rsidRPr="002F6440" w:rsidRDefault="00027F13" w:rsidP="002F6440">
      <w:pPr>
        <w:pStyle w:val="Heading1"/>
        <w:jc w:val="center"/>
        <w:rPr>
          <w:rFonts w:ascii="Times New Roman" w:hAnsi="Times New Roman"/>
          <w:color w:val="auto"/>
        </w:rPr>
      </w:pPr>
      <w:bookmarkStart w:id="5" w:name="_Toc387063870"/>
      <w:r w:rsidRPr="002F6440">
        <w:rPr>
          <w:rFonts w:ascii="Times New Roman" w:hAnsi="Times New Roman"/>
          <w:color w:val="auto"/>
        </w:rPr>
        <w:t>ЗАКЛЮЧЕНИЕ</w:t>
      </w:r>
      <w:bookmarkEnd w:id="5"/>
    </w:p>
    <w:p w:rsidR="00027F13" w:rsidRDefault="00027F13" w:rsidP="0083438A">
      <w:pPr>
        <w:spacing w:after="0" w:line="360" w:lineRule="auto"/>
        <w:jc w:val="center"/>
        <w:rPr>
          <w:rFonts w:ascii="Times New Roman" w:hAnsi="Times New Roman"/>
          <w:sz w:val="28"/>
          <w:szCs w:val="28"/>
        </w:rPr>
      </w:pPr>
    </w:p>
    <w:p w:rsidR="00027F13" w:rsidRDefault="00027F13" w:rsidP="0083438A">
      <w:pPr>
        <w:spacing w:after="0" w:line="360" w:lineRule="auto"/>
        <w:ind w:firstLine="709"/>
        <w:jc w:val="both"/>
        <w:rPr>
          <w:rFonts w:ascii="Times New Roman" w:hAnsi="Times New Roman"/>
          <w:sz w:val="28"/>
          <w:szCs w:val="28"/>
        </w:rPr>
      </w:pPr>
      <w:r>
        <w:rPr>
          <w:rFonts w:ascii="Times New Roman" w:hAnsi="Times New Roman"/>
          <w:sz w:val="28"/>
          <w:szCs w:val="28"/>
        </w:rPr>
        <w:t>Подводя итог, следует сказать, что в любом демократическом государстве кандидат представляет собой объект повышенной охраны, поскольку обеспечение равных, свободных и защищенных от противоправного вмешательства выборов требует дополнительного гарантирования его правового статуса. Только там, где обеспечен конкурентный политический процесс возможно осуществление действительного народовластия. Вместе с тем, те гарантии, которые государство реализует в отношении любого из кандидатов, не должны превращаться в ресурс, который используется в корыстных целях.</w:t>
      </w:r>
    </w:p>
    <w:p w:rsidR="00027F13" w:rsidRDefault="00027F13" w:rsidP="0083438A">
      <w:pPr>
        <w:spacing w:after="0" w:line="360" w:lineRule="auto"/>
        <w:ind w:firstLine="709"/>
        <w:jc w:val="both"/>
        <w:rPr>
          <w:rFonts w:ascii="Times New Roman" w:hAnsi="Times New Roman"/>
          <w:sz w:val="28"/>
          <w:szCs w:val="28"/>
        </w:rPr>
      </w:pPr>
      <w:r>
        <w:rPr>
          <w:rFonts w:ascii="Times New Roman" w:hAnsi="Times New Roman"/>
          <w:sz w:val="28"/>
          <w:szCs w:val="28"/>
        </w:rPr>
        <w:t xml:space="preserve">Любой кандидат, заявивший о намерении участия в выборах, должен осознавать тот груз ответственности, который на него возлагается. Принимая статус кандидата, гражданин представляет не только себя, но и всех тех, кто поддерживает его позицию, готов отдать ему предпочтение в день голосования. Право лица избирать и быть избранным не исчерпывается формальным участием в выборах. Они не должны превращаться лишь в борьбу частных интересов участвующих в них кандидатов. </w:t>
      </w:r>
    </w:p>
    <w:p w:rsidR="00027F13" w:rsidRDefault="00027F13" w:rsidP="00B656CC">
      <w:pPr>
        <w:spacing w:after="0" w:line="360" w:lineRule="auto"/>
        <w:ind w:firstLine="709"/>
        <w:jc w:val="both"/>
        <w:rPr>
          <w:rFonts w:ascii="Times New Roman" w:hAnsi="Times New Roman"/>
          <w:sz w:val="28"/>
          <w:szCs w:val="28"/>
        </w:rPr>
      </w:pPr>
      <w:r>
        <w:rPr>
          <w:rFonts w:ascii="Times New Roman" w:hAnsi="Times New Roman"/>
          <w:sz w:val="28"/>
          <w:szCs w:val="28"/>
        </w:rPr>
        <w:t>Финансирование, которое государство выделяет для обеспечения реализации пассивного избирательного права, представляет собой сферу, достаточно сильно подверженную коррупционному воздействию. При этом приходится констатировать, что избирательное законодательство не располагает действенным механизмом предупреждения злоупотреблений государственным финансированием избирательных кампаний кандидатов. С</w:t>
      </w:r>
      <w:r w:rsidRPr="006F7D27">
        <w:rPr>
          <w:rFonts w:ascii="Times New Roman" w:hAnsi="Times New Roman"/>
          <w:sz w:val="28"/>
          <w:szCs w:val="28"/>
        </w:rPr>
        <w:t>воими ключевыми положениями Конвенция</w:t>
      </w:r>
      <w:r>
        <w:rPr>
          <w:rFonts w:ascii="Times New Roman" w:hAnsi="Times New Roman"/>
          <w:sz w:val="28"/>
          <w:szCs w:val="28"/>
        </w:rPr>
        <w:t xml:space="preserve"> ООН против коррупции</w:t>
      </w:r>
      <w:r w:rsidRPr="006F7D27">
        <w:rPr>
          <w:rFonts w:ascii="Times New Roman" w:hAnsi="Times New Roman"/>
          <w:sz w:val="28"/>
          <w:szCs w:val="28"/>
        </w:rPr>
        <w:t xml:space="preserve"> создает основу, на которой должна базироваться деятельность каждого государства-уча</w:t>
      </w:r>
      <w:r>
        <w:rPr>
          <w:rFonts w:ascii="Times New Roman" w:hAnsi="Times New Roman"/>
          <w:sz w:val="28"/>
          <w:szCs w:val="28"/>
        </w:rPr>
        <w:t>стника по реформированию</w:t>
      </w:r>
      <w:r w:rsidRPr="006F7D27">
        <w:rPr>
          <w:rFonts w:ascii="Times New Roman" w:hAnsi="Times New Roman"/>
          <w:sz w:val="28"/>
          <w:szCs w:val="28"/>
        </w:rPr>
        <w:t xml:space="preserve"> национального законодательства в целях борьбы с коррупцией во всех ее проявлениях. </w:t>
      </w:r>
      <w:r>
        <w:rPr>
          <w:rFonts w:ascii="Times New Roman" w:hAnsi="Times New Roman"/>
          <w:sz w:val="28"/>
          <w:szCs w:val="28"/>
        </w:rPr>
        <w:t xml:space="preserve">Поскольку кандидаты, использующие косвенное финансирование вне целей избрания и служения народу, в большинстве своем не пользуются реальной поддержкой электората, представляется разумным ограничивать возможность участия подобных кандидатов на основе критерия оценки их избирательных шансов. </w:t>
      </w:r>
    </w:p>
    <w:p w:rsidR="00027F13" w:rsidRDefault="00027F13" w:rsidP="0083438A">
      <w:pPr>
        <w:spacing w:after="0" w:line="360" w:lineRule="auto"/>
        <w:ind w:firstLine="709"/>
        <w:jc w:val="both"/>
        <w:rPr>
          <w:rFonts w:ascii="Times New Roman" w:hAnsi="Times New Roman"/>
          <w:sz w:val="28"/>
          <w:szCs w:val="28"/>
        </w:rPr>
      </w:pPr>
      <w:r>
        <w:rPr>
          <w:rFonts w:ascii="Times New Roman" w:hAnsi="Times New Roman"/>
          <w:sz w:val="28"/>
          <w:szCs w:val="28"/>
        </w:rPr>
        <w:t>Помимо этого,</w:t>
      </w:r>
      <w:r w:rsidRPr="006F7D27">
        <w:rPr>
          <w:rFonts w:ascii="Times New Roman" w:hAnsi="Times New Roman"/>
          <w:sz w:val="28"/>
          <w:szCs w:val="28"/>
        </w:rPr>
        <w:t xml:space="preserve"> необходимое закрепление в законодательстве объективных критериев к кандидатам и выборам на публичные должности должно быть подкреплено действенной системой мер, обеспечивающих реализацию таковых критериев на практике. Установление мер, неспособных обеспечить какой-либо из критериев, лишает его всяко</w:t>
      </w:r>
      <w:r>
        <w:rPr>
          <w:rFonts w:ascii="Times New Roman" w:hAnsi="Times New Roman"/>
          <w:sz w:val="28"/>
          <w:szCs w:val="28"/>
        </w:rPr>
        <w:t>го смысла. Применительно к критерию оценки избирательных шансов кандидатов существующая в избирательном законодательстве такая мера как сбор подписей не представляется эффективной, поскольку не только не представляет собой реального барьера для отсеивания непопулярных кандидатов, но и не обладает компенсаторно-восстановительным характером.</w:t>
      </w:r>
    </w:p>
    <w:p w:rsidR="00027F13" w:rsidRDefault="00027F13" w:rsidP="0083438A">
      <w:pPr>
        <w:spacing w:after="0" w:line="360" w:lineRule="auto"/>
        <w:ind w:firstLine="709"/>
        <w:jc w:val="both"/>
        <w:rPr>
          <w:rFonts w:ascii="Times New Roman" w:hAnsi="Times New Roman"/>
          <w:sz w:val="28"/>
          <w:szCs w:val="28"/>
        </w:rPr>
      </w:pPr>
      <w:r>
        <w:rPr>
          <w:rFonts w:ascii="Times New Roman" w:hAnsi="Times New Roman"/>
          <w:sz w:val="28"/>
          <w:szCs w:val="28"/>
        </w:rPr>
        <w:t>Избирательный залог –</w:t>
      </w:r>
      <w:r w:rsidRPr="006F7D27">
        <w:rPr>
          <w:rFonts w:ascii="Times New Roman" w:hAnsi="Times New Roman"/>
          <w:sz w:val="28"/>
          <w:szCs w:val="28"/>
        </w:rPr>
        <w:t xml:space="preserve"> комплексный инструмент, при помощи которого возможно эффективное предупреждение участия в выборах лиц, заведомо не имеющих какой бы то ни было поддержки избирателей и использующих свой статус в корыстных целях, не связанных с институтом демократических выборов.</w:t>
      </w:r>
      <w:r>
        <w:rPr>
          <w:rFonts w:ascii="Times New Roman" w:hAnsi="Times New Roman"/>
          <w:sz w:val="28"/>
          <w:szCs w:val="28"/>
        </w:rPr>
        <w:t xml:space="preserve"> </w:t>
      </w:r>
      <w:r w:rsidRPr="006F7D27">
        <w:rPr>
          <w:rFonts w:ascii="Times New Roman" w:hAnsi="Times New Roman"/>
          <w:sz w:val="28"/>
          <w:szCs w:val="28"/>
        </w:rPr>
        <w:t xml:space="preserve">Проспективный характер его действия позволяет не только предупреждать коррупцию при использовании выделяемого государственного финансирования, но </w:t>
      </w:r>
      <w:r w:rsidRPr="00117EDE">
        <w:rPr>
          <w:rFonts w:ascii="Times New Roman" w:hAnsi="Times New Roman"/>
          <w:sz w:val="28"/>
          <w:szCs w:val="28"/>
        </w:rPr>
        <w:t>и</w:t>
      </w:r>
      <w:r>
        <w:rPr>
          <w:rFonts w:ascii="Times New Roman" w:hAnsi="Times New Roman"/>
          <w:sz w:val="28"/>
          <w:szCs w:val="28"/>
        </w:rPr>
        <w:t xml:space="preserve"> </w:t>
      </w:r>
      <w:r w:rsidRPr="006F7D27">
        <w:rPr>
          <w:rFonts w:ascii="Times New Roman" w:hAnsi="Times New Roman"/>
          <w:sz w:val="28"/>
          <w:szCs w:val="28"/>
        </w:rPr>
        <w:t xml:space="preserve">своевременно реагировать на подобные действия и компенсировать причиняемый ими ущерб. </w:t>
      </w:r>
      <w:r>
        <w:rPr>
          <w:rFonts w:ascii="Times New Roman" w:hAnsi="Times New Roman"/>
          <w:sz w:val="28"/>
          <w:szCs w:val="28"/>
        </w:rPr>
        <w:t>На наш взгляд, возвращение данного института в российское избирательное законодательство является важным шагом на пути реализации положений Конвенции ООН против коррупции в национальной правовой системе.</w:t>
      </w:r>
    </w:p>
    <w:p w:rsidR="00027F13" w:rsidRDefault="00027F13" w:rsidP="0083438A">
      <w:pPr>
        <w:spacing w:after="0" w:line="360" w:lineRule="auto"/>
        <w:ind w:firstLine="709"/>
        <w:jc w:val="both"/>
        <w:rPr>
          <w:rFonts w:ascii="Times New Roman" w:hAnsi="Times New Roman"/>
          <w:sz w:val="28"/>
          <w:szCs w:val="28"/>
        </w:rPr>
      </w:pPr>
    </w:p>
    <w:p w:rsidR="00027F13" w:rsidRDefault="00027F13">
      <w:pPr>
        <w:rPr>
          <w:rFonts w:ascii="Times New Roman" w:hAnsi="Times New Roman"/>
          <w:sz w:val="28"/>
          <w:szCs w:val="28"/>
        </w:rPr>
      </w:pPr>
      <w:r>
        <w:rPr>
          <w:rFonts w:ascii="Times New Roman" w:hAnsi="Times New Roman"/>
          <w:sz w:val="28"/>
          <w:szCs w:val="28"/>
        </w:rPr>
        <w:br w:type="page"/>
      </w:r>
    </w:p>
    <w:p w:rsidR="00027F13" w:rsidRDefault="00027F13" w:rsidP="002F6440">
      <w:pPr>
        <w:pStyle w:val="Heading1"/>
        <w:jc w:val="center"/>
        <w:rPr>
          <w:rFonts w:ascii="Times New Roman" w:hAnsi="Times New Roman"/>
          <w:color w:val="auto"/>
        </w:rPr>
      </w:pPr>
      <w:bookmarkStart w:id="6" w:name="_Toc387063871"/>
      <w:r w:rsidRPr="002F6440">
        <w:rPr>
          <w:rFonts w:ascii="Times New Roman" w:hAnsi="Times New Roman"/>
          <w:color w:val="auto"/>
        </w:rPr>
        <w:t>СПИСОК ИСПОЛЬЗОВАННЫХ ИСТОЧНИКОВ</w:t>
      </w:r>
      <w:bookmarkEnd w:id="6"/>
    </w:p>
    <w:p w:rsidR="00027F13" w:rsidRDefault="00027F13" w:rsidP="00A673B5"/>
    <w:p w:rsidR="00027F13" w:rsidRDefault="00027F13" w:rsidP="00A673B5">
      <w:pPr>
        <w:spacing w:after="0" w:line="360" w:lineRule="auto"/>
        <w:jc w:val="center"/>
        <w:rPr>
          <w:rFonts w:ascii="Times New Roman" w:hAnsi="Times New Roman"/>
          <w:b/>
          <w:sz w:val="28"/>
          <w:szCs w:val="28"/>
        </w:rPr>
      </w:pPr>
      <w:r>
        <w:rPr>
          <w:rFonts w:ascii="Times New Roman" w:hAnsi="Times New Roman"/>
          <w:b/>
          <w:sz w:val="28"/>
          <w:szCs w:val="28"/>
        </w:rPr>
        <w:t>Международные и национальные нормативно-правовые акты</w:t>
      </w:r>
    </w:p>
    <w:p w:rsidR="00027F13" w:rsidRDefault="00027F13" w:rsidP="00A673B5">
      <w:pPr>
        <w:spacing w:after="0" w:line="360" w:lineRule="auto"/>
        <w:ind w:firstLine="709"/>
        <w:jc w:val="center"/>
        <w:rPr>
          <w:rFonts w:ascii="Times New Roman" w:hAnsi="Times New Roman"/>
          <w:b/>
          <w:sz w:val="28"/>
          <w:szCs w:val="28"/>
        </w:rPr>
      </w:pPr>
    </w:p>
    <w:p w:rsidR="00027F13" w:rsidRPr="00A673B5" w:rsidRDefault="00027F13" w:rsidP="00A673B5">
      <w:pPr>
        <w:pStyle w:val="ListParagraph"/>
        <w:numPr>
          <w:ilvl w:val="0"/>
          <w:numId w:val="5"/>
        </w:numPr>
        <w:spacing w:after="0" w:line="360" w:lineRule="auto"/>
        <w:ind w:left="0" w:firstLine="709"/>
        <w:jc w:val="both"/>
        <w:rPr>
          <w:rFonts w:ascii="Times New Roman" w:hAnsi="Times New Roman"/>
          <w:sz w:val="28"/>
          <w:szCs w:val="28"/>
        </w:rPr>
      </w:pPr>
      <w:r w:rsidRPr="00A673B5">
        <w:rPr>
          <w:rFonts w:ascii="Times New Roman" w:hAnsi="Times New Roman"/>
          <w:sz w:val="28"/>
          <w:szCs w:val="28"/>
        </w:rPr>
        <w:t>Конвенция ООН против коррупции: Резолюция Генеральной Ассамб</w:t>
      </w:r>
      <w:r>
        <w:rPr>
          <w:rFonts w:ascii="Times New Roman" w:hAnsi="Times New Roman"/>
          <w:sz w:val="28"/>
          <w:szCs w:val="28"/>
        </w:rPr>
        <w:t>леи ООН №A/RES/58/4 от 21 нояб.</w:t>
      </w:r>
      <w:r w:rsidRPr="00A673B5">
        <w:rPr>
          <w:rFonts w:ascii="Times New Roman" w:hAnsi="Times New Roman"/>
          <w:sz w:val="28"/>
          <w:szCs w:val="28"/>
        </w:rPr>
        <w:t xml:space="preserve"> 2003 года.</w:t>
      </w:r>
      <w:r>
        <w:rPr>
          <w:rFonts w:ascii="Times New Roman" w:hAnsi="Times New Roman"/>
          <w:sz w:val="28"/>
          <w:szCs w:val="28"/>
        </w:rPr>
        <w:t xml:space="preserve"> –</w:t>
      </w:r>
      <w:r w:rsidRPr="00A673B5">
        <w:rPr>
          <w:rFonts w:ascii="Times New Roman" w:hAnsi="Times New Roman"/>
          <w:sz w:val="28"/>
          <w:szCs w:val="28"/>
        </w:rPr>
        <w:t xml:space="preserve"> </w:t>
      </w:r>
      <w:r>
        <w:rPr>
          <w:rFonts w:ascii="Times New Roman" w:hAnsi="Times New Roman"/>
          <w:sz w:val="28"/>
          <w:szCs w:val="28"/>
        </w:rPr>
        <w:t>URL: www.un.org/russian/</w:t>
      </w:r>
      <w:r w:rsidRPr="00A673B5">
        <w:rPr>
          <w:rFonts w:ascii="Times New Roman" w:hAnsi="Times New Roman"/>
          <w:sz w:val="28"/>
          <w:szCs w:val="28"/>
        </w:rPr>
        <w:t>documents/instruments/docs_ru.asp (дата обращения 19.11.2013 г.)</w:t>
      </w:r>
      <w:r>
        <w:rPr>
          <w:rFonts w:ascii="Times New Roman" w:hAnsi="Times New Roman"/>
          <w:sz w:val="28"/>
          <w:szCs w:val="28"/>
        </w:rPr>
        <w:t>;</w:t>
      </w:r>
    </w:p>
    <w:p w:rsidR="00027F13" w:rsidRPr="00A673B5" w:rsidRDefault="00027F13" w:rsidP="00A673B5">
      <w:pPr>
        <w:pStyle w:val="ListParagraph"/>
        <w:numPr>
          <w:ilvl w:val="0"/>
          <w:numId w:val="5"/>
        </w:numPr>
        <w:spacing w:after="0" w:line="360" w:lineRule="auto"/>
        <w:ind w:left="0" w:firstLine="709"/>
        <w:jc w:val="both"/>
        <w:rPr>
          <w:rFonts w:ascii="Times New Roman" w:hAnsi="Times New Roman"/>
          <w:sz w:val="28"/>
          <w:szCs w:val="28"/>
        </w:rPr>
      </w:pPr>
      <w:r w:rsidRPr="00A673B5">
        <w:rPr>
          <w:rFonts w:ascii="Times New Roman" w:hAnsi="Times New Roman"/>
          <w:sz w:val="28"/>
          <w:szCs w:val="28"/>
        </w:rPr>
        <w:t xml:space="preserve">Конституция Российской Федерации (с учетом поправок, внесенных Законами РФ о поправках к Конституции РФ от 30 дек. 2008 №6-ФКЗ, от 30 дек. 2008 №7-ФКЗ) // СЗ РФ. </w:t>
      </w:r>
      <w:r>
        <w:rPr>
          <w:rFonts w:ascii="Times New Roman" w:hAnsi="Times New Roman"/>
          <w:sz w:val="28"/>
          <w:szCs w:val="28"/>
        </w:rPr>
        <w:t>–</w:t>
      </w:r>
      <w:r w:rsidRPr="00A673B5">
        <w:rPr>
          <w:rFonts w:ascii="Times New Roman" w:hAnsi="Times New Roman"/>
          <w:sz w:val="28"/>
          <w:szCs w:val="28"/>
        </w:rPr>
        <w:t xml:space="preserve"> 2009</w:t>
      </w:r>
      <w:r>
        <w:rPr>
          <w:rFonts w:ascii="Times New Roman" w:hAnsi="Times New Roman"/>
          <w:sz w:val="28"/>
          <w:szCs w:val="28"/>
        </w:rPr>
        <w:t>. –</w:t>
      </w:r>
      <w:r w:rsidRPr="00A673B5">
        <w:rPr>
          <w:rFonts w:ascii="Times New Roman" w:hAnsi="Times New Roman"/>
          <w:sz w:val="28"/>
          <w:szCs w:val="28"/>
        </w:rPr>
        <w:t xml:space="preserve"> №4</w:t>
      </w:r>
      <w:r>
        <w:rPr>
          <w:rFonts w:ascii="Times New Roman" w:hAnsi="Times New Roman"/>
          <w:sz w:val="28"/>
          <w:szCs w:val="28"/>
        </w:rPr>
        <w:t xml:space="preserve"> . –</w:t>
      </w:r>
      <w:r w:rsidRPr="00A673B5">
        <w:rPr>
          <w:rFonts w:ascii="Times New Roman" w:hAnsi="Times New Roman"/>
          <w:sz w:val="28"/>
          <w:szCs w:val="28"/>
        </w:rPr>
        <w:t xml:space="preserve"> Ст. 445.</w:t>
      </w:r>
      <w:r>
        <w:rPr>
          <w:rFonts w:ascii="Times New Roman" w:hAnsi="Times New Roman"/>
          <w:sz w:val="28"/>
          <w:szCs w:val="28"/>
        </w:rPr>
        <w:t>;</w:t>
      </w:r>
    </w:p>
    <w:p w:rsidR="00027F13" w:rsidRPr="00A673B5" w:rsidRDefault="00027F13" w:rsidP="00A673B5">
      <w:pPr>
        <w:pStyle w:val="ListParagraph"/>
        <w:numPr>
          <w:ilvl w:val="0"/>
          <w:numId w:val="5"/>
        </w:numPr>
        <w:spacing w:after="0" w:line="360" w:lineRule="auto"/>
        <w:ind w:left="0" w:firstLine="709"/>
        <w:jc w:val="both"/>
        <w:rPr>
          <w:rFonts w:ascii="Times New Roman" w:hAnsi="Times New Roman"/>
          <w:sz w:val="28"/>
          <w:szCs w:val="28"/>
        </w:rPr>
      </w:pPr>
      <w:r w:rsidRPr="00A673B5">
        <w:rPr>
          <w:rFonts w:ascii="Times New Roman" w:hAnsi="Times New Roman"/>
          <w:sz w:val="28"/>
          <w:szCs w:val="28"/>
        </w:rPr>
        <w:t xml:space="preserve">О внесении изменений в отдельные законодательные акты Российской Федерации в связи с отменой избирательного залога при проведении выборов: Федеральный закон от </w:t>
      </w:r>
      <w:r>
        <w:rPr>
          <w:rFonts w:ascii="Times New Roman" w:hAnsi="Times New Roman"/>
          <w:sz w:val="28"/>
          <w:szCs w:val="28"/>
        </w:rPr>
        <w:t>9 фев. 2009 г. №3-ФЗ // СЗ РФ. – 2009. – №7. –</w:t>
      </w:r>
      <w:r w:rsidRPr="00A673B5">
        <w:rPr>
          <w:rFonts w:ascii="Times New Roman" w:hAnsi="Times New Roman"/>
          <w:sz w:val="28"/>
          <w:szCs w:val="28"/>
        </w:rPr>
        <w:t xml:space="preserve"> Ст. 771.</w:t>
      </w:r>
      <w:r>
        <w:rPr>
          <w:rFonts w:ascii="Times New Roman" w:hAnsi="Times New Roman"/>
          <w:sz w:val="28"/>
          <w:szCs w:val="28"/>
        </w:rPr>
        <w:t>;</w:t>
      </w:r>
    </w:p>
    <w:p w:rsidR="00027F13" w:rsidRDefault="00027F13" w:rsidP="00A673B5">
      <w:pPr>
        <w:pStyle w:val="ListParagraph"/>
        <w:numPr>
          <w:ilvl w:val="0"/>
          <w:numId w:val="5"/>
        </w:numPr>
        <w:spacing w:after="0" w:line="360" w:lineRule="auto"/>
        <w:ind w:left="0" w:firstLine="709"/>
        <w:jc w:val="both"/>
        <w:rPr>
          <w:rFonts w:ascii="Times New Roman" w:hAnsi="Times New Roman"/>
          <w:sz w:val="28"/>
          <w:szCs w:val="28"/>
        </w:rPr>
      </w:pPr>
      <w:r w:rsidRPr="00A673B5">
        <w:rPr>
          <w:rFonts w:ascii="Times New Roman" w:hAnsi="Times New Roman"/>
          <w:sz w:val="28"/>
          <w:szCs w:val="28"/>
        </w:rPr>
        <w:t xml:space="preserve">Об основных гарантиях избирательных прав и права на участие в референдуме граждан Российской Федерации: Федеральный закон от 12 </w:t>
      </w:r>
      <w:r>
        <w:rPr>
          <w:rFonts w:ascii="Times New Roman" w:hAnsi="Times New Roman"/>
          <w:sz w:val="28"/>
          <w:szCs w:val="28"/>
        </w:rPr>
        <w:t>июн. 2002 г. № 67-ФЗ // СЗ РФ. – 2002. – № 24. –</w:t>
      </w:r>
      <w:r w:rsidRPr="00A673B5">
        <w:rPr>
          <w:rFonts w:ascii="Times New Roman" w:hAnsi="Times New Roman"/>
          <w:sz w:val="28"/>
          <w:szCs w:val="28"/>
        </w:rPr>
        <w:t xml:space="preserve"> Ст. 2253.</w:t>
      </w:r>
      <w:r>
        <w:rPr>
          <w:rFonts w:ascii="Times New Roman" w:hAnsi="Times New Roman"/>
          <w:sz w:val="28"/>
          <w:szCs w:val="28"/>
        </w:rPr>
        <w:t>;</w:t>
      </w:r>
    </w:p>
    <w:p w:rsidR="00027F13" w:rsidRDefault="00027F13" w:rsidP="00A673B5">
      <w:pPr>
        <w:spacing w:after="0" w:line="360" w:lineRule="auto"/>
        <w:jc w:val="both"/>
        <w:rPr>
          <w:rFonts w:ascii="Times New Roman" w:hAnsi="Times New Roman"/>
          <w:sz w:val="28"/>
          <w:szCs w:val="28"/>
        </w:rPr>
      </w:pPr>
    </w:p>
    <w:p w:rsidR="00027F13" w:rsidRDefault="00027F13" w:rsidP="00A673B5">
      <w:pPr>
        <w:spacing w:after="0" w:line="360" w:lineRule="auto"/>
        <w:jc w:val="center"/>
        <w:rPr>
          <w:rFonts w:ascii="Times New Roman" w:hAnsi="Times New Roman"/>
          <w:b/>
          <w:sz w:val="28"/>
          <w:szCs w:val="28"/>
        </w:rPr>
      </w:pPr>
      <w:r w:rsidRPr="00A673B5">
        <w:rPr>
          <w:rFonts w:ascii="Times New Roman" w:hAnsi="Times New Roman"/>
          <w:b/>
          <w:sz w:val="28"/>
          <w:szCs w:val="28"/>
        </w:rPr>
        <w:t>Научная и учебная литература</w:t>
      </w:r>
    </w:p>
    <w:p w:rsidR="00027F13" w:rsidRDefault="00027F13" w:rsidP="00A673B5">
      <w:pPr>
        <w:spacing w:after="0" w:line="360" w:lineRule="auto"/>
        <w:jc w:val="center"/>
        <w:rPr>
          <w:rFonts w:ascii="Times New Roman" w:hAnsi="Times New Roman"/>
          <w:b/>
          <w:sz w:val="28"/>
          <w:szCs w:val="28"/>
        </w:rPr>
      </w:pPr>
    </w:p>
    <w:p w:rsidR="00027F13" w:rsidRPr="00A673B5" w:rsidRDefault="00027F13" w:rsidP="00A673B5">
      <w:pPr>
        <w:pStyle w:val="ListParagraph"/>
        <w:numPr>
          <w:ilvl w:val="0"/>
          <w:numId w:val="5"/>
        </w:numPr>
        <w:spacing w:after="0" w:line="360" w:lineRule="auto"/>
        <w:ind w:left="0" w:firstLine="709"/>
        <w:jc w:val="both"/>
        <w:rPr>
          <w:rFonts w:ascii="Times New Roman" w:hAnsi="Times New Roman"/>
          <w:sz w:val="28"/>
          <w:szCs w:val="28"/>
        </w:rPr>
      </w:pPr>
      <w:r w:rsidRPr="006B42E3">
        <w:rPr>
          <w:rFonts w:ascii="Times New Roman" w:hAnsi="Times New Roman"/>
          <w:sz w:val="28"/>
          <w:szCs w:val="28"/>
        </w:rPr>
        <w:t>Бабаев М.М. Права человека и криминологическая безопасность : Учебное пособие / М.М Бабаев, Е.Н. Рахма</w:t>
      </w:r>
      <w:r>
        <w:rPr>
          <w:rFonts w:ascii="Times New Roman" w:hAnsi="Times New Roman"/>
          <w:sz w:val="28"/>
          <w:szCs w:val="28"/>
        </w:rPr>
        <w:t>нова. – М.: Логос, 2003. – 153 с</w:t>
      </w:r>
      <w:r w:rsidRPr="006B42E3">
        <w:rPr>
          <w:rFonts w:ascii="Times New Roman" w:hAnsi="Times New Roman"/>
          <w:sz w:val="28"/>
          <w:szCs w:val="28"/>
        </w:rPr>
        <w:t>.</w:t>
      </w:r>
      <w:r>
        <w:rPr>
          <w:rFonts w:ascii="Times New Roman" w:hAnsi="Times New Roman"/>
          <w:sz w:val="28"/>
          <w:szCs w:val="28"/>
        </w:rPr>
        <w:t>;</w:t>
      </w:r>
    </w:p>
    <w:p w:rsidR="00027F13" w:rsidRPr="00A673B5" w:rsidRDefault="00027F13" w:rsidP="00A673B5">
      <w:pPr>
        <w:pStyle w:val="ListParagraph"/>
        <w:numPr>
          <w:ilvl w:val="0"/>
          <w:numId w:val="5"/>
        </w:numPr>
        <w:spacing w:after="0" w:line="360" w:lineRule="auto"/>
        <w:ind w:left="0" w:firstLine="709"/>
        <w:jc w:val="both"/>
        <w:rPr>
          <w:rFonts w:ascii="Times New Roman" w:hAnsi="Times New Roman"/>
          <w:sz w:val="28"/>
          <w:szCs w:val="28"/>
        </w:rPr>
      </w:pPr>
      <w:r w:rsidRPr="006B42E3">
        <w:rPr>
          <w:rFonts w:ascii="Times New Roman" w:hAnsi="Times New Roman"/>
          <w:sz w:val="28"/>
          <w:szCs w:val="28"/>
        </w:rPr>
        <w:t>Базылев Б.Т. Юридическая ответственность (теоретические вопросы) / Б.Т. Базылев. – Красноярск: Изд-в</w:t>
      </w:r>
      <w:r>
        <w:rPr>
          <w:rFonts w:ascii="Times New Roman" w:hAnsi="Times New Roman"/>
          <w:sz w:val="28"/>
          <w:szCs w:val="28"/>
        </w:rPr>
        <w:t>о Краснояр. ун-та, 1985. – 199 с</w:t>
      </w:r>
      <w:r w:rsidRPr="006B42E3">
        <w:rPr>
          <w:rFonts w:ascii="Times New Roman" w:hAnsi="Times New Roman"/>
          <w:sz w:val="28"/>
          <w:szCs w:val="28"/>
        </w:rPr>
        <w:t>.</w:t>
      </w:r>
      <w:r>
        <w:rPr>
          <w:rFonts w:ascii="Times New Roman" w:hAnsi="Times New Roman"/>
          <w:sz w:val="28"/>
          <w:szCs w:val="28"/>
        </w:rPr>
        <w:t>;</w:t>
      </w:r>
    </w:p>
    <w:p w:rsidR="00027F13" w:rsidRPr="00A673B5" w:rsidRDefault="00027F13" w:rsidP="00A673B5">
      <w:pPr>
        <w:pStyle w:val="ListParagraph"/>
        <w:numPr>
          <w:ilvl w:val="0"/>
          <w:numId w:val="5"/>
        </w:numPr>
        <w:spacing w:after="0" w:line="360" w:lineRule="auto"/>
        <w:ind w:left="0" w:firstLine="709"/>
        <w:jc w:val="both"/>
        <w:rPr>
          <w:rFonts w:ascii="Times New Roman" w:hAnsi="Times New Roman"/>
          <w:sz w:val="28"/>
          <w:szCs w:val="28"/>
        </w:rPr>
      </w:pPr>
      <w:r w:rsidRPr="006B42E3">
        <w:rPr>
          <w:rFonts w:ascii="Times New Roman" w:hAnsi="Times New Roman"/>
          <w:sz w:val="28"/>
          <w:szCs w:val="28"/>
        </w:rPr>
        <w:t>Веденеев Ю.А. Развитие избирательной системы Российской Федерации: Проблемы правовой институционализации / Ю.А. Веденеев // Жур</w:t>
      </w:r>
      <w:r>
        <w:rPr>
          <w:rFonts w:ascii="Times New Roman" w:hAnsi="Times New Roman"/>
          <w:sz w:val="28"/>
          <w:szCs w:val="28"/>
        </w:rPr>
        <w:t xml:space="preserve">нал российского права. </w:t>
      </w:r>
      <w:r w:rsidRPr="006B42E3">
        <w:rPr>
          <w:rFonts w:ascii="Times New Roman" w:hAnsi="Times New Roman"/>
          <w:sz w:val="28"/>
          <w:szCs w:val="28"/>
        </w:rPr>
        <w:t>–</w:t>
      </w:r>
      <w:r>
        <w:rPr>
          <w:rFonts w:ascii="Times New Roman" w:hAnsi="Times New Roman"/>
          <w:sz w:val="28"/>
          <w:szCs w:val="28"/>
        </w:rPr>
        <w:t xml:space="preserve"> 2006. </w:t>
      </w:r>
      <w:r w:rsidRPr="006B42E3">
        <w:rPr>
          <w:rFonts w:ascii="Times New Roman" w:hAnsi="Times New Roman"/>
          <w:sz w:val="28"/>
          <w:szCs w:val="28"/>
        </w:rPr>
        <w:t xml:space="preserve">– №6. </w:t>
      </w:r>
      <w:r>
        <w:rPr>
          <w:rFonts w:ascii="Times New Roman" w:hAnsi="Times New Roman"/>
          <w:sz w:val="28"/>
          <w:szCs w:val="28"/>
        </w:rPr>
        <w:t>–</w:t>
      </w:r>
      <w:r w:rsidRPr="006B42E3">
        <w:rPr>
          <w:rFonts w:ascii="Times New Roman" w:hAnsi="Times New Roman"/>
          <w:sz w:val="28"/>
          <w:szCs w:val="28"/>
        </w:rPr>
        <w:t xml:space="preserve"> С</w:t>
      </w:r>
      <w:r>
        <w:rPr>
          <w:rFonts w:ascii="Times New Roman" w:hAnsi="Times New Roman"/>
          <w:sz w:val="28"/>
          <w:szCs w:val="28"/>
        </w:rPr>
        <w:t>. 47-</w:t>
      </w:r>
      <w:r w:rsidRPr="006B42E3">
        <w:rPr>
          <w:rFonts w:ascii="Times New Roman" w:hAnsi="Times New Roman"/>
          <w:sz w:val="28"/>
          <w:szCs w:val="28"/>
        </w:rPr>
        <w:t>57.</w:t>
      </w:r>
      <w:r>
        <w:rPr>
          <w:rFonts w:ascii="Times New Roman" w:hAnsi="Times New Roman"/>
          <w:sz w:val="28"/>
          <w:szCs w:val="28"/>
        </w:rPr>
        <w:t>;</w:t>
      </w:r>
    </w:p>
    <w:p w:rsidR="00027F13" w:rsidRPr="00A673B5" w:rsidRDefault="00027F13" w:rsidP="00A673B5">
      <w:pPr>
        <w:pStyle w:val="ListParagraph"/>
        <w:numPr>
          <w:ilvl w:val="0"/>
          <w:numId w:val="5"/>
        </w:numPr>
        <w:spacing w:after="0" w:line="360" w:lineRule="auto"/>
        <w:ind w:left="0" w:firstLine="709"/>
        <w:jc w:val="both"/>
        <w:rPr>
          <w:rFonts w:ascii="Times New Roman" w:hAnsi="Times New Roman"/>
          <w:sz w:val="28"/>
          <w:szCs w:val="28"/>
        </w:rPr>
      </w:pPr>
      <w:r w:rsidRPr="006B42E3">
        <w:rPr>
          <w:rFonts w:ascii="Times New Roman" w:hAnsi="Times New Roman"/>
          <w:sz w:val="28"/>
          <w:szCs w:val="28"/>
        </w:rPr>
        <w:t xml:space="preserve">Ветрова Г.Н. Санкции в судебном праве : монография / Г.Н. Ветрова. </w:t>
      </w:r>
      <w:r>
        <w:rPr>
          <w:rFonts w:ascii="Times New Roman" w:hAnsi="Times New Roman"/>
          <w:sz w:val="28"/>
          <w:szCs w:val="28"/>
        </w:rPr>
        <w:t>– М.: Наука, 1991. – 157 с</w:t>
      </w:r>
      <w:r w:rsidRPr="006B42E3">
        <w:rPr>
          <w:rFonts w:ascii="Times New Roman" w:hAnsi="Times New Roman"/>
          <w:sz w:val="28"/>
          <w:szCs w:val="28"/>
        </w:rPr>
        <w:t>.</w:t>
      </w:r>
      <w:r>
        <w:rPr>
          <w:rFonts w:ascii="Times New Roman" w:hAnsi="Times New Roman"/>
          <w:sz w:val="28"/>
          <w:szCs w:val="28"/>
        </w:rPr>
        <w:t>;</w:t>
      </w:r>
    </w:p>
    <w:p w:rsidR="00027F13" w:rsidRPr="00A673B5" w:rsidRDefault="00027F13" w:rsidP="00A673B5">
      <w:pPr>
        <w:pStyle w:val="ListParagraph"/>
        <w:numPr>
          <w:ilvl w:val="0"/>
          <w:numId w:val="5"/>
        </w:numPr>
        <w:spacing w:after="0" w:line="360" w:lineRule="auto"/>
        <w:ind w:left="0" w:firstLine="709"/>
        <w:jc w:val="both"/>
        <w:rPr>
          <w:rFonts w:ascii="Times New Roman" w:hAnsi="Times New Roman"/>
          <w:sz w:val="28"/>
          <w:szCs w:val="28"/>
        </w:rPr>
      </w:pPr>
      <w:r w:rsidRPr="006B42E3">
        <w:rPr>
          <w:rFonts w:ascii="Times New Roman" w:hAnsi="Times New Roman"/>
          <w:sz w:val="28"/>
          <w:szCs w:val="28"/>
        </w:rPr>
        <w:t>Гришин Н.В. Публичные ценности российского избирательного процесса / Н.В. Гришин // Каспийский регион: политика, экономика, ку</w:t>
      </w:r>
      <w:r>
        <w:rPr>
          <w:rFonts w:ascii="Times New Roman" w:hAnsi="Times New Roman"/>
          <w:sz w:val="28"/>
          <w:szCs w:val="28"/>
        </w:rPr>
        <w:t>льтура. – 2013. – №3. – С. 80-</w:t>
      </w:r>
      <w:r w:rsidRPr="006B42E3">
        <w:rPr>
          <w:rFonts w:ascii="Times New Roman" w:hAnsi="Times New Roman"/>
          <w:sz w:val="28"/>
          <w:szCs w:val="28"/>
        </w:rPr>
        <w:t>88.</w:t>
      </w:r>
      <w:r>
        <w:rPr>
          <w:rFonts w:ascii="Times New Roman" w:hAnsi="Times New Roman"/>
          <w:sz w:val="28"/>
          <w:szCs w:val="28"/>
        </w:rPr>
        <w:t>;</w:t>
      </w:r>
    </w:p>
    <w:p w:rsidR="00027F13" w:rsidRPr="00A673B5" w:rsidRDefault="00027F13" w:rsidP="00A673B5">
      <w:pPr>
        <w:pStyle w:val="ListParagraph"/>
        <w:numPr>
          <w:ilvl w:val="0"/>
          <w:numId w:val="5"/>
        </w:numPr>
        <w:spacing w:after="0" w:line="360" w:lineRule="auto"/>
        <w:ind w:left="0" w:firstLine="709"/>
        <w:jc w:val="both"/>
        <w:rPr>
          <w:rFonts w:ascii="Times New Roman" w:hAnsi="Times New Roman"/>
          <w:sz w:val="28"/>
          <w:szCs w:val="28"/>
        </w:rPr>
      </w:pPr>
      <w:r>
        <w:rPr>
          <w:rFonts w:ascii="Times New Roman" w:hAnsi="Times New Roman"/>
          <w:sz w:val="28"/>
          <w:szCs w:val="28"/>
        </w:rPr>
        <w:t>Дамм (Зырянова)</w:t>
      </w:r>
      <w:r w:rsidRPr="006B42E3">
        <w:rPr>
          <w:rFonts w:ascii="Times New Roman" w:hAnsi="Times New Roman"/>
          <w:sz w:val="28"/>
          <w:szCs w:val="28"/>
        </w:rPr>
        <w:t xml:space="preserve"> И.А. Коррупция в российском избирательном процессе: понятие и противодействие: дис. … канд. юрид. наук. Красноярск, 2006. – </w:t>
      </w:r>
      <w:r>
        <w:rPr>
          <w:rFonts w:ascii="Times New Roman" w:hAnsi="Times New Roman"/>
          <w:sz w:val="28"/>
          <w:szCs w:val="28"/>
        </w:rPr>
        <w:t>214 с</w:t>
      </w:r>
      <w:r w:rsidRPr="006B42E3">
        <w:rPr>
          <w:rFonts w:ascii="Times New Roman" w:hAnsi="Times New Roman"/>
          <w:sz w:val="28"/>
          <w:szCs w:val="28"/>
        </w:rPr>
        <w:t>.</w:t>
      </w:r>
      <w:r>
        <w:rPr>
          <w:rFonts w:ascii="Times New Roman" w:hAnsi="Times New Roman"/>
          <w:sz w:val="28"/>
          <w:szCs w:val="28"/>
        </w:rPr>
        <w:t>;</w:t>
      </w:r>
    </w:p>
    <w:p w:rsidR="00027F13" w:rsidRPr="00A673B5" w:rsidRDefault="00027F13" w:rsidP="00A673B5">
      <w:pPr>
        <w:pStyle w:val="ListParagraph"/>
        <w:numPr>
          <w:ilvl w:val="0"/>
          <w:numId w:val="5"/>
        </w:numPr>
        <w:spacing w:after="0" w:line="360" w:lineRule="auto"/>
        <w:ind w:left="0" w:firstLine="709"/>
        <w:jc w:val="both"/>
        <w:rPr>
          <w:rFonts w:ascii="Times New Roman" w:hAnsi="Times New Roman"/>
          <w:sz w:val="28"/>
          <w:szCs w:val="28"/>
        </w:rPr>
      </w:pPr>
      <w:r w:rsidRPr="006B42E3">
        <w:rPr>
          <w:rFonts w:ascii="Times New Roman" w:hAnsi="Times New Roman"/>
          <w:sz w:val="28"/>
          <w:szCs w:val="28"/>
        </w:rPr>
        <w:t>Ермакова Э.Л. Избирательный залог: теория, практика, проблемы и пути их решения : монография / Э.Л. Ермакова, В.В. В</w:t>
      </w:r>
      <w:r>
        <w:rPr>
          <w:rFonts w:ascii="Times New Roman" w:hAnsi="Times New Roman"/>
          <w:sz w:val="28"/>
          <w:szCs w:val="28"/>
        </w:rPr>
        <w:t>и</w:t>
      </w:r>
      <w:r w:rsidRPr="006B42E3">
        <w:rPr>
          <w:rFonts w:ascii="Times New Roman" w:hAnsi="Times New Roman"/>
          <w:sz w:val="28"/>
          <w:szCs w:val="28"/>
        </w:rPr>
        <w:t>ску</w:t>
      </w:r>
      <w:r>
        <w:rPr>
          <w:rFonts w:ascii="Times New Roman" w:hAnsi="Times New Roman"/>
          <w:sz w:val="28"/>
          <w:szCs w:val="28"/>
        </w:rPr>
        <w:t>лова. – М.: РЦОИТ, 2009. – 184 с</w:t>
      </w:r>
      <w:r w:rsidRPr="006B42E3">
        <w:rPr>
          <w:rFonts w:ascii="Times New Roman" w:hAnsi="Times New Roman"/>
          <w:sz w:val="28"/>
          <w:szCs w:val="28"/>
        </w:rPr>
        <w:t>.</w:t>
      </w:r>
      <w:r>
        <w:rPr>
          <w:rFonts w:ascii="Times New Roman" w:hAnsi="Times New Roman"/>
          <w:sz w:val="28"/>
          <w:szCs w:val="28"/>
        </w:rPr>
        <w:t>;</w:t>
      </w:r>
    </w:p>
    <w:p w:rsidR="00027F13" w:rsidRPr="00A673B5" w:rsidRDefault="00027F13" w:rsidP="00A673B5">
      <w:pPr>
        <w:pStyle w:val="ListParagraph"/>
        <w:numPr>
          <w:ilvl w:val="0"/>
          <w:numId w:val="5"/>
        </w:numPr>
        <w:spacing w:after="0" w:line="360" w:lineRule="auto"/>
        <w:ind w:left="0" w:firstLine="709"/>
        <w:jc w:val="both"/>
        <w:rPr>
          <w:rFonts w:ascii="Times New Roman" w:hAnsi="Times New Roman"/>
          <w:sz w:val="28"/>
          <w:szCs w:val="28"/>
        </w:rPr>
      </w:pPr>
      <w:r w:rsidRPr="006B42E3">
        <w:rPr>
          <w:rFonts w:ascii="Times New Roman" w:hAnsi="Times New Roman"/>
          <w:sz w:val="28"/>
          <w:szCs w:val="28"/>
        </w:rPr>
        <w:t>Зырянова И.А. К вопросу о понятии коррупции в российском избирательном процессе / И.А. Зырянова // Теория и практика о</w:t>
      </w:r>
      <w:r>
        <w:rPr>
          <w:rFonts w:ascii="Times New Roman" w:hAnsi="Times New Roman"/>
          <w:sz w:val="28"/>
          <w:szCs w:val="28"/>
        </w:rPr>
        <w:t>бщественного развития. –</w:t>
      </w:r>
      <w:r w:rsidRPr="006B42E3">
        <w:rPr>
          <w:rFonts w:ascii="Times New Roman" w:hAnsi="Times New Roman"/>
          <w:sz w:val="28"/>
          <w:szCs w:val="28"/>
        </w:rPr>
        <w:t xml:space="preserve"> </w:t>
      </w:r>
      <w:r>
        <w:rPr>
          <w:rFonts w:ascii="Times New Roman" w:hAnsi="Times New Roman"/>
          <w:sz w:val="28"/>
          <w:szCs w:val="28"/>
        </w:rPr>
        <w:t>2013. –</w:t>
      </w:r>
      <w:r w:rsidRPr="006B42E3">
        <w:rPr>
          <w:rFonts w:ascii="Times New Roman" w:hAnsi="Times New Roman"/>
          <w:sz w:val="28"/>
          <w:szCs w:val="28"/>
        </w:rPr>
        <w:t xml:space="preserve"> №11/2. </w:t>
      </w:r>
      <w:r>
        <w:rPr>
          <w:rFonts w:ascii="Times New Roman" w:hAnsi="Times New Roman"/>
          <w:sz w:val="28"/>
          <w:szCs w:val="28"/>
        </w:rPr>
        <w:t>–</w:t>
      </w:r>
      <w:r w:rsidRPr="006B42E3">
        <w:rPr>
          <w:rFonts w:ascii="Times New Roman" w:hAnsi="Times New Roman"/>
          <w:sz w:val="28"/>
          <w:szCs w:val="28"/>
        </w:rPr>
        <w:t xml:space="preserve"> С. 303-306.</w:t>
      </w:r>
      <w:r>
        <w:rPr>
          <w:rFonts w:ascii="Times New Roman" w:hAnsi="Times New Roman"/>
          <w:sz w:val="28"/>
          <w:szCs w:val="28"/>
        </w:rPr>
        <w:t>;</w:t>
      </w:r>
    </w:p>
    <w:p w:rsidR="00027F13" w:rsidRPr="003D57D4" w:rsidRDefault="00027F13" w:rsidP="003D57D4">
      <w:pPr>
        <w:pStyle w:val="ListParagraph"/>
        <w:numPr>
          <w:ilvl w:val="0"/>
          <w:numId w:val="5"/>
        </w:numPr>
        <w:spacing w:after="0" w:line="360" w:lineRule="auto"/>
        <w:ind w:left="0" w:firstLine="709"/>
        <w:jc w:val="both"/>
        <w:rPr>
          <w:rFonts w:ascii="Times New Roman" w:hAnsi="Times New Roman"/>
          <w:sz w:val="28"/>
          <w:szCs w:val="28"/>
        </w:rPr>
      </w:pPr>
      <w:r w:rsidRPr="006B42E3">
        <w:rPr>
          <w:rFonts w:ascii="Times New Roman" w:hAnsi="Times New Roman"/>
          <w:sz w:val="28"/>
          <w:szCs w:val="28"/>
        </w:rPr>
        <w:t xml:space="preserve">Избирательное право и избирательный процесс в Российской Федерации: Учеб. для вузов / отв. ред. А.А. Вешняков. </w:t>
      </w:r>
      <w:r>
        <w:rPr>
          <w:rFonts w:ascii="Times New Roman" w:hAnsi="Times New Roman"/>
          <w:sz w:val="28"/>
          <w:szCs w:val="28"/>
        </w:rPr>
        <w:t>–</w:t>
      </w:r>
      <w:r w:rsidRPr="006B42E3">
        <w:rPr>
          <w:rFonts w:ascii="Times New Roman" w:hAnsi="Times New Roman"/>
          <w:sz w:val="28"/>
          <w:szCs w:val="28"/>
        </w:rPr>
        <w:t xml:space="preserve"> М</w:t>
      </w:r>
      <w:r>
        <w:rPr>
          <w:rFonts w:ascii="Times New Roman" w:hAnsi="Times New Roman"/>
          <w:sz w:val="28"/>
          <w:szCs w:val="28"/>
        </w:rPr>
        <w:t>.: НОРМА, 2003. –</w:t>
      </w:r>
      <w:r w:rsidRPr="006B42E3">
        <w:rPr>
          <w:rFonts w:ascii="Times New Roman" w:hAnsi="Times New Roman"/>
          <w:sz w:val="28"/>
          <w:szCs w:val="28"/>
        </w:rPr>
        <w:t xml:space="preserve"> 816 с.</w:t>
      </w:r>
      <w:r>
        <w:rPr>
          <w:rFonts w:ascii="Times New Roman" w:hAnsi="Times New Roman"/>
          <w:sz w:val="28"/>
          <w:szCs w:val="28"/>
        </w:rPr>
        <w:t>;</w:t>
      </w:r>
    </w:p>
    <w:p w:rsidR="00027F13" w:rsidRPr="00A673B5" w:rsidRDefault="00027F13" w:rsidP="003D57D4">
      <w:pPr>
        <w:pStyle w:val="ListParagraph"/>
        <w:numPr>
          <w:ilvl w:val="0"/>
          <w:numId w:val="5"/>
        </w:numPr>
        <w:spacing w:after="0" w:line="360" w:lineRule="auto"/>
        <w:ind w:left="0" w:firstLine="709"/>
        <w:jc w:val="both"/>
        <w:rPr>
          <w:rFonts w:ascii="Times New Roman" w:hAnsi="Times New Roman"/>
          <w:sz w:val="28"/>
          <w:szCs w:val="28"/>
        </w:rPr>
      </w:pPr>
      <w:r w:rsidRPr="003D57D4">
        <w:rPr>
          <w:rFonts w:ascii="Times New Roman" w:hAnsi="Times New Roman"/>
          <w:sz w:val="28"/>
          <w:szCs w:val="28"/>
        </w:rPr>
        <w:t>Исаев С.А. Проблемы изучения и оценки электоральной ситуации в новых условиях выборов Законодательного собрания Санкт-Петербурга</w:t>
      </w:r>
      <w:r>
        <w:rPr>
          <w:rFonts w:ascii="Times New Roman" w:hAnsi="Times New Roman"/>
          <w:sz w:val="28"/>
          <w:szCs w:val="28"/>
        </w:rPr>
        <w:t xml:space="preserve"> : </w:t>
      </w:r>
      <w:r w:rsidRPr="003D57D4">
        <w:rPr>
          <w:rFonts w:ascii="Times New Roman" w:hAnsi="Times New Roman"/>
          <w:sz w:val="28"/>
          <w:szCs w:val="28"/>
        </w:rPr>
        <w:t>Выборы в Российской федерации. Материалы научно-практической конференции  16-17 марта 2002г</w:t>
      </w:r>
      <w:r>
        <w:rPr>
          <w:rFonts w:ascii="Times New Roman" w:hAnsi="Times New Roman"/>
          <w:sz w:val="28"/>
          <w:szCs w:val="28"/>
        </w:rPr>
        <w:t>. / Под ред. М.Б. Горного. – СПб.:</w:t>
      </w:r>
      <w:r w:rsidRPr="003D57D4">
        <w:rPr>
          <w:rFonts w:ascii="Times New Roman" w:hAnsi="Times New Roman"/>
          <w:sz w:val="28"/>
          <w:szCs w:val="28"/>
        </w:rPr>
        <w:t xml:space="preserve"> Норма, 2002. </w:t>
      </w:r>
      <w:r>
        <w:rPr>
          <w:rFonts w:ascii="Times New Roman" w:hAnsi="Times New Roman"/>
          <w:sz w:val="28"/>
          <w:szCs w:val="28"/>
        </w:rPr>
        <w:t>–</w:t>
      </w:r>
      <w:r w:rsidRPr="003D57D4">
        <w:rPr>
          <w:rFonts w:ascii="Times New Roman" w:hAnsi="Times New Roman"/>
          <w:sz w:val="28"/>
          <w:szCs w:val="28"/>
        </w:rPr>
        <w:t xml:space="preserve"> 336 с.</w:t>
      </w:r>
      <w:r>
        <w:rPr>
          <w:rFonts w:ascii="Times New Roman" w:hAnsi="Times New Roman"/>
          <w:sz w:val="28"/>
          <w:szCs w:val="28"/>
        </w:rPr>
        <w:t>;</w:t>
      </w:r>
    </w:p>
    <w:p w:rsidR="00027F13" w:rsidRPr="00A673B5" w:rsidRDefault="00027F13" w:rsidP="00A673B5">
      <w:pPr>
        <w:pStyle w:val="ListParagraph"/>
        <w:numPr>
          <w:ilvl w:val="0"/>
          <w:numId w:val="5"/>
        </w:numPr>
        <w:spacing w:after="0" w:line="360" w:lineRule="auto"/>
        <w:ind w:left="0" w:firstLine="709"/>
        <w:jc w:val="both"/>
        <w:rPr>
          <w:rFonts w:ascii="Times New Roman" w:hAnsi="Times New Roman"/>
          <w:sz w:val="28"/>
          <w:szCs w:val="28"/>
        </w:rPr>
      </w:pPr>
      <w:r w:rsidRPr="006B42E3">
        <w:rPr>
          <w:rFonts w:ascii="Times New Roman" w:hAnsi="Times New Roman"/>
          <w:sz w:val="28"/>
          <w:szCs w:val="28"/>
        </w:rPr>
        <w:t xml:space="preserve">Конституционное право Российской Федерации: учебник / М. В. Баглай. </w:t>
      </w:r>
      <w:r>
        <w:rPr>
          <w:rFonts w:ascii="Times New Roman" w:hAnsi="Times New Roman"/>
          <w:sz w:val="28"/>
          <w:szCs w:val="28"/>
        </w:rPr>
        <w:t>–</w:t>
      </w:r>
      <w:r w:rsidRPr="006B42E3">
        <w:rPr>
          <w:rFonts w:ascii="Times New Roman" w:hAnsi="Times New Roman"/>
          <w:sz w:val="28"/>
          <w:szCs w:val="28"/>
        </w:rPr>
        <w:t xml:space="preserve"> М.: НОРМА, 2007. </w:t>
      </w:r>
      <w:r>
        <w:rPr>
          <w:rFonts w:ascii="Times New Roman" w:hAnsi="Times New Roman"/>
          <w:sz w:val="28"/>
          <w:szCs w:val="28"/>
        </w:rPr>
        <w:t>–</w:t>
      </w:r>
      <w:r w:rsidRPr="006B42E3">
        <w:rPr>
          <w:rFonts w:ascii="Times New Roman" w:hAnsi="Times New Roman"/>
          <w:sz w:val="28"/>
          <w:szCs w:val="28"/>
        </w:rPr>
        <w:t xml:space="preserve"> 784 с.;</w:t>
      </w:r>
    </w:p>
    <w:p w:rsidR="00027F13" w:rsidRPr="00A673B5" w:rsidRDefault="00027F13" w:rsidP="00A673B5">
      <w:pPr>
        <w:pStyle w:val="ListParagraph"/>
        <w:numPr>
          <w:ilvl w:val="0"/>
          <w:numId w:val="5"/>
        </w:numPr>
        <w:spacing w:after="0" w:line="360" w:lineRule="auto"/>
        <w:ind w:left="0" w:firstLine="709"/>
        <w:jc w:val="both"/>
        <w:rPr>
          <w:rFonts w:ascii="Times New Roman" w:hAnsi="Times New Roman"/>
          <w:sz w:val="28"/>
          <w:szCs w:val="28"/>
        </w:rPr>
      </w:pPr>
      <w:r w:rsidRPr="006B42E3">
        <w:rPr>
          <w:rFonts w:ascii="Times New Roman" w:hAnsi="Times New Roman"/>
          <w:sz w:val="28"/>
          <w:szCs w:val="28"/>
        </w:rPr>
        <w:t xml:space="preserve">Концептуально-теоретические основы правового регулирования и применения мер безопасности : монография / под науч. ред. </w:t>
      </w:r>
      <w:r>
        <w:rPr>
          <w:rFonts w:ascii="Times New Roman" w:hAnsi="Times New Roman"/>
          <w:sz w:val="28"/>
          <w:szCs w:val="28"/>
        </w:rPr>
        <w:t>Н.В. Щедрина; –</w:t>
      </w:r>
      <w:r w:rsidRPr="006B42E3">
        <w:rPr>
          <w:rFonts w:ascii="Times New Roman" w:hAnsi="Times New Roman"/>
          <w:sz w:val="28"/>
          <w:szCs w:val="28"/>
        </w:rPr>
        <w:t xml:space="preserve"> </w:t>
      </w:r>
      <w:r>
        <w:rPr>
          <w:rFonts w:ascii="Times New Roman" w:hAnsi="Times New Roman"/>
          <w:sz w:val="28"/>
          <w:szCs w:val="28"/>
        </w:rPr>
        <w:t xml:space="preserve"> </w:t>
      </w:r>
      <w:r w:rsidRPr="006B42E3">
        <w:rPr>
          <w:rFonts w:ascii="Times New Roman" w:hAnsi="Times New Roman"/>
          <w:sz w:val="28"/>
          <w:szCs w:val="28"/>
        </w:rPr>
        <w:t>Красноярск: С</w:t>
      </w:r>
      <w:r>
        <w:rPr>
          <w:rFonts w:ascii="Times New Roman" w:hAnsi="Times New Roman"/>
          <w:sz w:val="28"/>
          <w:szCs w:val="28"/>
        </w:rPr>
        <w:t>ФУ, 2010. – 324 с</w:t>
      </w:r>
      <w:r w:rsidRPr="006B42E3">
        <w:rPr>
          <w:rFonts w:ascii="Times New Roman" w:hAnsi="Times New Roman"/>
          <w:sz w:val="28"/>
          <w:szCs w:val="28"/>
        </w:rPr>
        <w:t>.</w:t>
      </w:r>
      <w:r>
        <w:rPr>
          <w:rFonts w:ascii="Times New Roman" w:hAnsi="Times New Roman"/>
          <w:sz w:val="28"/>
          <w:szCs w:val="28"/>
        </w:rPr>
        <w:t>;</w:t>
      </w:r>
    </w:p>
    <w:p w:rsidR="00027F13" w:rsidRPr="00A673B5" w:rsidRDefault="00027F13" w:rsidP="00A673B5">
      <w:pPr>
        <w:pStyle w:val="ListParagraph"/>
        <w:numPr>
          <w:ilvl w:val="0"/>
          <w:numId w:val="5"/>
        </w:numPr>
        <w:spacing w:after="0" w:line="360" w:lineRule="auto"/>
        <w:ind w:left="0" w:firstLine="709"/>
        <w:jc w:val="both"/>
        <w:rPr>
          <w:rFonts w:ascii="Times New Roman" w:hAnsi="Times New Roman"/>
          <w:sz w:val="28"/>
          <w:szCs w:val="28"/>
        </w:rPr>
      </w:pPr>
      <w:r w:rsidRPr="006B42E3">
        <w:rPr>
          <w:rFonts w:ascii="Times New Roman" w:hAnsi="Times New Roman"/>
          <w:sz w:val="28"/>
          <w:szCs w:val="28"/>
        </w:rPr>
        <w:t>Лейст О.Э. Санкции и ответственность по советскому праву : монография / О.Э. Лейст</w:t>
      </w:r>
      <w:r>
        <w:rPr>
          <w:rFonts w:ascii="Times New Roman" w:hAnsi="Times New Roman"/>
          <w:sz w:val="28"/>
          <w:szCs w:val="28"/>
        </w:rPr>
        <w:t>. – М.: Юрид. лит, 1981. – 240 с</w:t>
      </w:r>
      <w:r w:rsidRPr="006B42E3">
        <w:rPr>
          <w:rFonts w:ascii="Times New Roman" w:hAnsi="Times New Roman"/>
          <w:sz w:val="28"/>
          <w:szCs w:val="28"/>
        </w:rPr>
        <w:t>.</w:t>
      </w:r>
      <w:r>
        <w:rPr>
          <w:rFonts w:ascii="Times New Roman" w:hAnsi="Times New Roman"/>
          <w:sz w:val="28"/>
          <w:szCs w:val="28"/>
        </w:rPr>
        <w:t>;</w:t>
      </w:r>
    </w:p>
    <w:p w:rsidR="00027F13" w:rsidRPr="00A673B5" w:rsidRDefault="00027F13" w:rsidP="00A673B5">
      <w:pPr>
        <w:pStyle w:val="ListParagraph"/>
        <w:numPr>
          <w:ilvl w:val="0"/>
          <w:numId w:val="5"/>
        </w:numPr>
        <w:spacing w:after="0" w:line="360" w:lineRule="auto"/>
        <w:ind w:left="0" w:firstLine="709"/>
        <w:jc w:val="both"/>
        <w:rPr>
          <w:rFonts w:ascii="Times New Roman" w:hAnsi="Times New Roman"/>
          <w:sz w:val="28"/>
          <w:szCs w:val="28"/>
        </w:rPr>
      </w:pPr>
      <w:r w:rsidRPr="006B42E3">
        <w:rPr>
          <w:rFonts w:ascii="Times New Roman" w:hAnsi="Times New Roman"/>
          <w:sz w:val="28"/>
          <w:szCs w:val="28"/>
        </w:rPr>
        <w:t xml:space="preserve">Пшизова С.Н. Финансирование политического рынка: теоретические аспекты практических проблем / </w:t>
      </w:r>
      <w:r>
        <w:rPr>
          <w:rFonts w:ascii="Times New Roman" w:hAnsi="Times New Roman"/>
          <w:sz w:val="28"/>
          <w:szCs w:val="28"/>
        </w:rPr>
        <w:t xml:space="preserve">С.Н. Пшизова // Полис. –2002. – </w:t>
      </w:r>
      <w:r w:rsidRPr="006B42E3">
        <w:rPr>
          <w:rFonts w:ascii="Times New Roman" w:hAnsi="Times New Roman"/>
          <w:sz w:val="28"/>
          <w:szCs w:val="28"/>
        </w:rPr>
        <w:t xml:space="preserve">№ 1. </w:t>
      </w:r>
      <w:r>
        <w:rPr>
          <w:rFonts w:ascii="Times New Roman" w:hAnsi="Times New Roman"/>
          <w:sz w:val="28"/>
          <w:szCs w:val="28"/>
        </w:rPr>
        <w:t>–</w:t>
      </w:r>
      <w:r w:rsidRPr="006B42E3">
        <w:rPr>
          <w:rFonts w:ascii="Times New Roman" w:hAnsi="Times New Roman"/>
          <w:sz w:val="28"/>
          <w:szCs w:val="28"/>
        </w:rPr>
        <w:t xml:space="preserve"> С. 18-29.</w:t>
      </w:r>
      <w:r>
        <w:rPr>
          <w:rFonts w:ascii="Times New Roman" w:hAnsi="Times New Roman"/>
          <w:sz w:val="28"/>
          <w:szCs w:val="28"/>
        </w:rPr>
        <w:t>;</w:t>
      </w:r>
    </w:p>
    <w:p w:rsidR="00027F13" w:rsidRPr="00A673B5" w:rsidRDefault="00027F13" w:rsidP="00A673B5">
      <w:pPr>
        <w:pStyle w:val="ListParagraph"/>
        <w:numPr>
          <w:ilvl w:val="0"/>
          <w:numId w:val="5"/>
        </w:numPr>
        <w:spacing w:after="0" w:line="360" w:lineRule="auto"/>
        <w:ind w:left="0" w:firstLine="709"/>
        <w:jc w:val="both"/>
        <w:rPr>
          <w:rFonts w:ascii="Times New Roman" w:hAnsi="Times New Roman"/>
          <w:sz w:val="28"/>
          <w:szCs w:val="28"/>
        </w:rPr>
      </w:pPr>
      <w:r w:rsidRPr="006B42E3">
        <w:rPr>
          <w:rFonts w:ascii="Times New Roman" w:hAnsi="Times New Roman"/>
          <w:sz w:val="28"/>
          <w:szCs w:val="28"/>
        </w:rPr>
        <w:t>Романенко О.В. Косвенное финансирование избирательных кампаний политических партий в России / О.В</w:t>
      </w:r>
      <w:r>
        <w:rPr>
          <w:rFonts w:ascii="Times New Roman" w:hAnsi="Times New Roman"/>
          <w:sz w:val="28"/>
          <w:szCs w:val="28"/>
        </w:rPr>
        <w:t>. Романенко // Право и власть. – 2002. – №3. –</w:t>
      </w:r>
      <w:r w:rsidRPr="006B42E3">
        <w:rPr>
          <w:rFonts w:ascii="Times New Roman" w:hAnsi="Times New Roman"/>
          <w:sz w:val="28"/>
          <w:szCs w:val="28"/>
        </w:rPr>
        <w:t xml:space="preserve"> С. 60-69.</w:t>
      </w:r>
      <w:r>
        <w:rPr>
          <w:rFonts w:ascii="Times New Roman" w:hAnsi="Times New Roman"/>
          <w:sz w:val="28"/>
          <w:szCs w:val="28"/>
        </w:rPr>
        <w:t>;</w:t>
      </w:r>
    </w:p>
    <w:p w:rsidR="00027F13" w:rsidRPr="00A673B5" w:rsidRDefault="00027F13" w:rsidP="00A673B5">
      <w:pPr>
        <w:pStyle w:val="ListParagraph"/>
        <w:numPr>
          <w:ilvl w:val="0"/>
          <w:numId w:val="5"/>
        </w:numPr>
        <w:spacing w:after="0" w:line="360" w:lineRule="auto"/>
        <w:ind w:left="0" w:firstLine="709"/>
        <w:jc w:val="both"/>
        <w:rPr>
          <w:rFonts w:ascii="Times New Roman" w:hAnsi="Times New Roman"/>
          <w:sz w:val="28"/>
          <w:szCs w:val="28"/>
        </w:rPr>
      </w:pPr>
      <w:r w:rsidRPr="006B42E3">
        <w:rPr>
          <w:rFonts w:ascii="Times New Roman" w:hAnsi="Times New Roman"/>
          <w:sz w:val="28"/>
          <w:szCs w:val="28"/>
        </w:rPr>
        <w:t xml:space="preserve">Современные избирательные системы. Вып. 3: Испания, США, Финляндия, Япония / Под. ред. А.В. Иванченко, В.И. Лафитского. </w:t>
      </w:r>
      <w:r>
        <w:rPr>
          <w:rFonts w:ascii="Times New Roman" w:hAnsi="Times New Roman"/>
          <w:sz w:val="28"/>
          <w:szCs w:val="28"/>
        </w:rPr>
        <w:t>–</w:t>
      </w:r>
      <w:r w:rsidRPr="006B42E3">
        <w:rPr>
          <w:rFonts w:ascii="Times New Roman" w:hAnsi="Times New Roman"/>
          <w:sz w:val="28"/>
          <w:szCs w:val="28"/>
        </w:rPr>
        <w:t xml:space="preserve"> М.: РЦОИ</w:t>
      </w:r>
      <w:r>
        <w:rPr>
          <w:rFonts w:ascii="Times New Roman" w:hAnsi="Times New Roman"/>
          <w:sz w:val="28"/>
          <w:szCs w:val="28"/>
        </w:rPr>
        <w:t>Т: Типография «Новости», 2009. –</w:t>
      </w:r>
      <w:r w:rsidRPr="006B42E3">
        <w:rPr>
          <w:rFonts w:ascii="Times New Roman" w:hAnsi="Times New Roman"/>
          <w:sz w:val="28"/>
          <w:szCs w:val="28"/>
        </w:rPr>
        <w:t xml:space="preserve"> 448 с.</w:t>
      </w:r>
      <w:r>
        <w:rPr>
          <w:rFonts w:ascii="Times New Roman" w:hAnsi="Times New Roman"/>
          <w:sz w:val="28"/>
          <w:szCs w:val="28"/>
        </w:rPr>
        <w:t>;</w:t>
      </w:r>
    </w:p>
    <w:p w:rsidR="00027F13" w:rsidRPr="00A673B5" w:rsidRDefault="00027F13" w:rsidP="00A673B5">
      <w:pPr>
        <w:pStyle w:val="ListParagraph"/>
        <w:numPr>
          <w:ilvl w:val="0"/>
          <w:numId w:val="5"/>
        </w:numPr>
        <w:spacing w:after="0" w:line="360" w:lineRule="auto"/>
        <w:ind w:left="0" w:firstLine="709"/>
        <w:jc w:val="both"/>
        <w:rPr>
          <w:rFonts w:ascii="Times New Roman" w:hAnsi="Times New Roman"/>
          <w:sz w:val="28"/>
          <w:szCs w:val="28"/>
        </w:rPr>
      </w:pPr>
      <w:r w:rsidRPr="006B42E3">
        <w:rPr>
          <w:rFonts w:ascii="Times New Roman" w:hAnsi="Times New Roman"/>
          <w:sz w:val="28"/>
          <w:szCs w:val="28"/>
        </w:rPr>
        <w:t xml:space="preserve">Щедрин Н.В. Введение в правовую теорию мер безопасности : монография / Н.В. Щедрин. – </w:t>
      </w:r>
      <w:r>
        <w:rPr>
          <w:rFonts w:ascii="Times New Roman" w:hAnsi="Times New Roman"/>
          <w:sz w:val="28"/>
          <w:szCs w:val="28"/>
        </w:rPr>
        <w:t>Красноярск: КрасГУ, 1999. – 180 с</w:t>
      </w:r>
      <w:r w:rsidRPr="006B42E3">
        <w:rPr>
          <w:rFonts w:ascii="Times New Roman" w:hAnsi="Times New Roman"/>
          <w:sz w:val="28"/>
          <w:szCs w:val="28"/>
        </w:rPr>
        <w:t>.</w:t>
      </w:r>
      <w:r>
        <w:rPr>
          <w:rFonts w:ascii="Times New Roman" w:hAnsi="Times New Roman"/>
          <w:sz w:val="28"/>
          <w:szCs w:val="28"/>
        </w:rPr>
        <w:t>;</w:t>
      </w:r>
    </w:p>
    <w:p w:rsidR="00027F13" w:rsidRPr="00A673B5" w:rsidRDefault="00027F13" w:rsidP="00A673B5">
      <w:pPr>
        <w:pStyle w:val="ListParagraph"/>
        <w:numPr>
          <w:ilvl w:val="0"/>
          <w:numId w:val="5"/>
        </w:numPr>
        <w:spacing w:after="0" w:line="360" w:lineRule="auto"/>
        <w:ind w:left="0" w:firstLine="709"/>
        <w:jc w:val="both"/>
        <w:rPr>
          <w:rFonts w:ascii="Times New Roman" w:hAnsi="Times New Roman"/>
          <w:sz w:val="28"/>
          <w:szCs w:val="28"/>
        </w:rPr>
      </w:pPr>
      <w:r w:rsidRPr="006B42E3">
        <w:rPr>
          <w:rFonts w:ascii="Times New Roman" w:hAnsi="Times New Roman"/>
          <w:sz w:val="28"/>
          <w:szCs w:val="28"/>
        </w:rPr>
        <w:t>Щедрин Н.В. Источник повышенной опасности, объект повышенной охраны и меры безопасности : лекция / Н.В. Щедрин. – Красн</w:t>
      </w:r>
      <w:r>
        <w:rPr>
          <w:rFonts w:ascii="Times New Roman" w:hAnsi="Times New Roman"/>
          <w:sz w:val="28"/>
          <w:szCs w:val="28"/>
        </w:rPr>
        <w:t>оярск: ЮИ Крас ГУ, 2006. – 27 с</w:t>
      </w:r>
      <w:r w:rsidRPr="006B42E3">
        <w:rPr>
          <w:rFonts w:ascii="Times New Roman" w:hAnsi="Times New Roman"/>
          <w:sz w:val="28"/>
          <w:szCs w:val="28"/>
        </w:rPr>
        <w:t>.</w:t>
      </w:r>
      <w:r>
        <w:rPr>
          <w:rFonts w:ascii="Times New Roman" w:hAnsi="Times New Roman"/>
          <w:sz w:val="28"/>
          <w:szCs w:val="28"/>
        </w:rPr>
        <w:t>;</w:t>
      </w:r>
    </w:p>
    <w:p w:rsidR="00027F13" w:rsidRDefault="00027F13" w:rsidP="00A673B5">
      <w:pPr>
        <w:pStyle w:val="ListParagraph"/>
        <w:numPr>
          <w:ilvl w:val="0"/>
          <w:numId w:val="5"/>
        </w:numPr>
        <w:spacing w:after="0" w:line="360" w:lineRule="auto"/>
        <w:ind w:left="0" w:firstLine="709"/>
        <w:jc w:val="both"/>
        <w:rPr>
          <w:rFonts w:ascii="Times New Roman" w:hAnsi="Times New Roman"/>
          <w:sz w:val="28"/>
          <w:szCs w:val="28"/>
        </w:rPr>
      </w:pPr>
      <w:r w:rsidRPr="006B42E3">
        <w:rPr>
          <w:rFonts w:ascii="Times New Roman" w:hAnsi="Times New Roman"/>
          <w:sz w:val="28"/>
          <w:szCs w:val="28"/>
        </w:rPr>
        <w:t xml:space="preserve">Щедрин Н.В. Общая теория предупреждения преступности: учебное пособие / Н.В. Щедрин. – </w:t>
      </w:r>
      <w:r>
        <w:rPr>
          <w:rFonts w:ascii="Times New Roman" w:hAnsi="Times New Roman"/>
          <w:sz w:val="28"/>
          <w:szCs w:val="28"/>
        </w:rPr>
        <w:t>Красноярск: КрасГУ, 1999. – 58 с</w:t>
      </w:r>
      <w:r w:rsidRPr="006B42E3">
        <w:rPr>
          <w:rFonts w:ascii="Times New Roman" w:hAnsi="Times New Roman"/>
          <w:sz w:val="28"/>
          <w:szCs w:val="28"/>
        </w:rPr>
        <w:t>.</w:t>
      </w:r>
      <w:r>
        <w:rPr>
          <w:rFonts w:ascii="Times New Roman" w:hAnsi="Times New Roman"/>
          <w:sz w:val="28"/>
          <w:szCs w:val="28"/>
        </w:rPr>
        <w:t>;</w:t>
      </w:r>
    </w:p>
    <w:p w:rsidR="00027F13" w:rsidRDefault="00027F13" w:rsidP="00A673B5">
      <w:pPr>
        <w:pStyle w:val="ListParagraph"/>
        <w:spacing w:after="0" w:line="360" w:lineRule="auto"/>
        <w:ind w:left="709"/>
        <w:jc w:val="both"/>
        <w:rPr>
          <w:rFonts w:ascii="Times New Roman" w:hAnsi="Times New Roman"/>
          <w:sz w:val="28"/>
          <w:szCs w:val="28"/>
        </w:rPr>
      </w:pPr>
    </w:p>
    <w:p w:rsidR="00027F13" w:rsidRDefault="00027F13" w:rsidP="00A673B5">
      <w:pPr>
        <w:pStyle w:val="ListParagraph"/>
        <w:spacing w:after="0" w:line="360" w:lineRule="auto"/>
        <w:ind w:left="0"/>
        <w:jc w:val="center"/>
        <w:rPr>
          <w:rFonts w:ascii="Times New Roman" w:hAnsi="Times New Roman"/>
          <w:b/>
          <w:sz w:val="28"/>
          <w:szCs w:val="28"/>
        </w:rPr>
      </w:pPr>
      <w:r w:rsidRPr="00A673B5">
        <w:rPr>
          <w:rFonts w:ascii="Times New Roman" w:hAnsi="Times New Roman"/>
          <w:b/>
          <w:sz w:val="28"/>
          <w:szCs w:val="28"/>
        </w:rPr>
        <w:t>Электронные ресурсы</w:t>
      </w:r>
    </w:p>
    <w:p w:rsidR="00027F13" w:rsidRDefault="00027F13" w:rsidP="00A673B5">
      <w:pPr>
        <w:pStyle w:val="ListParagraph"/>
        <w:spacing w:after="0" w:line="360" w:lineRule="auto"/>
        <w:ind w:left="709"/>
        <w:jc w:val="both"/>
        <w:rPr>
          <w:rFonts w:ascii="Times New Roman" w:hAnsi="Times New Roman"/>
          <w:sz w:val="28"/>
          <w:szCs w:val="28"/>
        </w:rPr>
      </w:pPr>
    </w:p>
    <w:p w:rsidR="00027F13" w:rsidRPr="00A673B5" w:rsidRDefault="00027F13" w:rsidP="00A673B5">
      <w:pPr>
        <w:pStyle w:val="ListParagraph"/>
        <w:numPr>
          <w:ilvl w:val="0"/>
          <w:numId w:val="5"/>
        </w:numPr>
        <w:spacing w:after="0" w:line="360" w:lineRule="auto"/>
        <w:ind w:left="0" w:firstLine="709"/>
        <w:jc w:val="both"/>
        <w:rPr>
          <w:rFonts w:ascii="Times New Roman" w:hAnsi="Times New Roman"/>
          <w:sz w:val="28"/>
          <w:szCs w:val="28"/>
        </w:rPr>
      </w:pPr>
      <w:r w:rsidRPr="006B42E3">
        <w:rPr>
          <w:rFonts w:ascii="Times New Roman" w:hAnsi="Times New Roman"/>
          <w:sz w:val="28"/>
          <w:szCs w:val="28"/>
        </w:rPr>
        <w:t xml:space="preserve">Анализ результатов имплементации Конвенции Организации Объединенных Наций против коррупции в России: Трансперенси Интернешнл – Р / Д.Я. Примаков, К. Коник. </w:t>
      </w:r>
      <w:r>
        <w:rPr>
          <w:rFonts w:ascii="Times New Roman" w:hAnsi="Times New Roman"/>
          <w:sz w:val="28"/>
          <w:szCs w:val="28"/>
        </w:rPr>
        <w:t>–</w:t>
      </w:r>
      <w:r w:rsidRPr="006B42E3">
        <w:rPr>
          <w:rFonts w:ascii="Times New Roman" w:hAnsi="Times New Roman"/>
          <w:sz w:val="28"/>
          <w:szCs w:val="28"/>
        </w:rPr>
        <w:t xml:space="preserve"> М, 2013. URL: http://www.transparency.org.ru/docman/drugie-issledovaniia/konventciia-oon-protiv-korruptcii-an</w:t>
      </w:r>
      <w:r>
        <w:rPr>
          <w:rFonts w:ascii="Times New Roman" w:hAnsi="Times New Roman"/>
          <w:sz w:val="28"/>
          <w:szCs w:val="28"/>
        </w:rPr>
        <w:t>aliz/download (дата обращения 14.04.2014</w:t>
      </w:r>
      <w:r w:rsidRPr="006B42E3">
        <w:rPr>
          <w:rFonts w:ascii="Times New Roman" w:hAnsi="Times New Roman"/>
          <w:sz w:val="28"/>
          <w:szCs w:val="28"/>
        </w:rPr>
        <w:t>)</w:t>
      </w:r>
      <w:r>
        <w:rPr>
          <w:rFonts w:ascii="Times New Roman" w:hAnsi="Times New Roman"/>
          <w:sz w:val="28"/>
          <w:szCs w:val="28"/>
        </w:rPr>
        <w:t>;</w:t>
      </w:r>
    </w:p>
    <w:p w:rsidR="00027F13" w:rsidRPr="00A673B5" w:rsidRDefault="00027F13" w:rsidP="00A673B5">
      <w:pPr>
        <w:pStyle w:val="ListParagraph"/>
        <w:numPr>
          <w:ilvl w:val="0"/>
          <w:numId w:val="5"/>
        </w:numPr>
        <w:spacing w:after="0" w:line="360" w:lineRule="auto"/>
        <w:ind w:left="0" w:firstLine="709"/>
        <w:jc w:val="both"/>
        <w:rPr>
          <w:rFonts w:ascii="Times New Roman" w:hAnsi="Times New Roman"/>
          <w:sz w:val="28"/>
          <w:szCs w:val="28"/>
        </w:rPr>
      </w:pPr>
      <w:r w:rsidRPr="006B42E3">
        <w:rPr>
          <w:rFonts w:ascii="Times New Roman" w:hAnsi="Times New Roman"/>
          <w:sz w:val="28"/>
          <w:szCs w:val="28"/>
        </w:rPr>
        <w:t xml:space="preserve">Толковый словарь демократического </w:t>
      </w:r>
      <w:r>
        <w:rPr>
          <w:rFonts w:ascii="Times New Roman" w:hAnsi="Times New Roman"/>
          <w:sz w:val="28"/>
          <w:szCs w:val="28"/>
        </w:rPr>
        <w:t xml:space="preserve">новояза и эвфемизмов. </w:t>
      </w:r>
      <w:r w:rsidRPr="006B42E3">
        <w:rPr>
          <w:rFonts w:ascii="Times New Roman" w:hAnsi="Times New Roman"/>
          <w:sz w:val="28"/>
          <w:szCs w:val="28"/>
        </w:rPr>
        <w:t>URL: http:// www.xpomo.com/ruskolan/liter/slovnik.h</w:t>
      </w:r>
      <w:r>
        <w:rPr>
          <w:rFonts w:ascii="Times New Roman" w:hAnsi="Times New Roman"/>
          <w:sz w:val="28"/>
          <w:szCs w:val="28"/>
        </w:rPr>
        <w:t>tm (дата обращения: 25.04.2014).</w:t>
      </w:r>
    </w:p>
    <w:p w:rsidR="00027F13" w:rsidRPr="00A673B5" w:rsidRDefault="00027F13" w:rsidP="00A673B5">
      <w:pPr>
        <w:pStyle w:val="ListParagraph"/>
        <w:spacing w:after="0" w:line="360" w:lineRule="auto"/>
        <w:ind w:left="709"/>
        <w:jc w:val="both"/>
        <w:rPr>
          <w:rFonts w:ascii="Times New Roman" w:hAnsi="Times New Roman"/>
          <w:sz w:val="28"/>
          <w:szCs w:val="28"/>
        </w:rPr>
      </w:pPr>
    </w:p>
    <w:sectPr w:rsidR="00027F13" w:rsidRPr="00A673B5" w:rsidSect="004F31C9">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7F13" w:rsidRDefault="00027F13" w:rsidP="001B1A72">
      <w:pPr>
        <w:spacing w:after="0" w:line="240" w:lineRule="auto"/>
      </w:pPr>
      <w:r>
        <w:separator/>
      </w:r>
    </w:p>
  </w:endnote>
  <w:endnote w:type="continuationSeparator" w:id="0">
    <w:p w:rsidR="00027F13" w:rsidRDefault="00027F13" w:rsidP="001B1A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F13" w:rsidRPr="004F31C9" w:rsidRDefault="00027F13">
    <w:pPr>
      <w:pStyle w:val="Footer"/>
      <w:jc w:val="center"/>
      <w:rPr>
        <w:rFonts w:ascii="Times New Roman" w:hAnsi="Times New Roman"/>
      </w:rPr>
    </w:pPr>
    <w:r w:rsidRPr="004F31C9">
      <w:rPr>
        <w:rFonts w:ascii="Times New Roman" w:hAnsi="Times New Roman"/>
      </w:rPr>
      <w:fldChar w:fldCharType="begin"/>
    </w:r>
    <w:r w:rsidRPr="004F31C9">
      <w:rPr>
        <w:rFonts w:ascii="Times New Roman" w:hAnsi="Times New Roman"/>
      </w:rPr>
      <w:instrText xml:space="preserve"> PAGE   \* MERGEFORMAT </w:instrText>
    </w:r>
    <w:r w:rsidRPr="004F31C9">
      <w:rPr>
        <w:rFonts w:ascii="Times New Roman" w:hAnsi="Times New Roman"/>
      </w:rPr>
      <w:fldChar w:fldCharType="separate"/>
    </w:r>
    <w:r>
      <w:rPr>
        <w:rFonts w:ascii="Times New Roman" w:hAnsi="Times New Roman"/>
        <w:noProof/>
      </w:rPr>
      <w:t>28</w:t>
    </w:r>
    <w:r w:rsidRPr="004F31C9">
      <w:rPr>
        <w:rFonts w:ascii="Times New Roman" w:hAnsi="Times New Roman"/>
      </w:rPr>
      <w:fldChar w:fldCharType="end"/>
    </w:r>
  </w:p>
  <w:p w:rsidR="00027F13" w:rsidRDefault="00027F1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7F13" w:rsidRDefault="00027F13" w:rsidP="001B1A72">
      <w:pPr>
        <w:spacing w:after="0" w:line="240" w:lineRule="auto"/>
      </w:pPr>
      <w:r>
        <w:separator/>
      </w:r>
    </w:p>
  </w:footnote>
  <w:footnote w:type="continuationSeparator" w:id="0">
    <w:p w:rsidR="00027F13" w:rsidRDefault="00027F13" w:rsidP="001B1A7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92D74"/>
    <w:multiLevelType w:val="hybridMultilevel"/>
    <w:tmpl w:val="F914FD5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A49172D"/>
    <w:multiLevelType w:val="hybridMultilevel"/>
    <w:tmpl w:val="115652E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CCA3A5A"/>
    <w:multiLevelType w:val="hybridMultilevel"/>
    <w:tmpl w:val="7854A49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4B35769B"/>
    <w:multiLevelType w:val="hybridMultilevel"/>
    <w:tmpl w:val="E08294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22C280A"/>
    <w:multiLevelType w:val="hybridMultilevel"/>
    <w:tmpl w:val="115652E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9CB7CC7"/>
    <w:multiLevelType w:val="hybridMultilevel"/>
    <w:tmpl w:val="75CEDF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5B6E6689"/>
    <w:multiLevelType w:val="hybridMultilevel"/>
    <w:tmpl w:val="AB1CF6CA"/>
    <w:lvl w:ilvl="0" w:tplc="83EC62B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5C347D04"/>
    <w:multiLevelType w:val="hybridMultilevel"/>
    <w:tmpl w:val="97B2FF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6"/>
  </w:num>
  <w:num w:numId="3">
    <w:abstractNumId w:val="4"/>
  </w:num>
  <w:num w:numId="4">
    <w:abstractNumId w:val="0"/>
  </w:num>
  <w:num w:numId="5">
    <w:abstractNumId w:val="1"/>
  </w:num>
  <w:num w:numId="6">
    <w:abstractNumId w:val="7"/>
  </w:num>
  <w:num w:numId="7">
    <w:abstractNumId w:val="5"/>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1A72"/>
    <w:rsid w:val="00027F13"/>
    <w:rsid w:val="00031EBE"/>
    <w:rsid w:val="00056550"/>
    <w:rsid w:val="00067CA7"/>
    <w:rsid w:val="00076F3A"/>
    <w:rsid w:val="00091799"/>
    <w:rsid w:val="000B0183"/>
    <w:rsid w:val="000F2B5E"/>
    <w:rsid w:val="000F53F3"/>
    <w:rsid w:val="001125FF"/>
    <w:rsid w:val="00117EDE"/>
    <w:rsid w:val="0014151D"/>
    <w:rsid w:val="0014639C"/>
    <w:rsid w:val="00151DF5"/>
    <w:rsid w:val="00190F27"/>
    <w:rsid w:val="001B1A72"/>
    <w:rsid w:val="001B5610"/>
    <w:rsid w:val="001C4B7E"/>
    <w:rsid w:val="001D7607"/>
    <w:rsid w:val="00204564"/>
    <w:rsid w:val="00215535"/>
    <w:rsid w:val="002174A9"/>
    <w:rsid w:val="00237FB7"/>
    <w:rsid w:val="002557A9"/>
    <w:rsid w:val="00295319"/>
    <w:rsid w:val="002E148F"/>
    <w:rsid w:val="002E3E67"/>
    <w:rsid w:val="002F19CE"/>
    <w:rsid w:val="002F6440"/>
    <w:rsid w:val="003531BD"/>
    <w:rsid w:val="003645CD"/>
    <w:rsid w:val="003C26F0"/>
    <w:rsid w:val="003D57D4"/>
    <w:rsid w:val="00443AE4"/>
    <w:rsid w:val="00445E29"/>
    <w:rsid w:val="00482926"/>
    <w:rsid w:val="004E3857"/>
    <w:rsid w:val="004E528B"/>
    <w:rsid w:val="004F31C9"/>
    <w:rsid w:val="00516EA8"/>
    <w:rsid w:val="00595AF9"/>
    <w:rsid w:val="005B455D"/>
    <w:rsid w:val="005E0480"/>
    <w:rsid w:val="006339E3"/>
    <w:rsid w:val="00633BF5"/>
    <w:rsid w:val="00641E57"/>
    <w:rsid w:val="006B279E"/>
    <w:rsid w:val="006B42E3"/>
    <w:rsid w:val="006E27BB"/>
    <w:rsid w:val="006F7D27"/>
    <w:rsid w:val="007065E6"/>
    <w:rsid w:val="00713095"/>
    <w:rsid w:val="00716585"/>
    <w:rsid w:val="00723AB5"/>
    <w:rsid w:val="007C1357"/>
    <w:rsid w:val="007E52AC"/>
    <w:rsid w:val="007F4276"/>
    <w:rsid w:val="007F50D3"/>
    <w:rsid w:val="007F63D9"/>
    <w:rsid w:val="00800C15"/>
    <w:rsid w:val="0080648D"/>
    <w:rsid w:val="008176F1"/>
    <w:rsid w:val="0083438A"/>
    <w:rsid w:val="00834C8C"/>
    <w:rsid w:val="00863680"/>
    <w:rsid w:val="008A202A"/>
    <w:rsid w:val="008A766A"/>
    <w:rsid w:val="008E218C"/>
    <w:rsid w:val="00904266"/>
    <w:rsid w:val="00940D04"/>
    <w:rsid w:val="009413A3"/>
    <w:rsid w:val="00995232"/>
    <w:rsid w:val="00995236"/>
    <w:rsid w:val="00997ED1"/>
    <w:rsid w:val="00A02D17"/>
    <w:rsid w:val="00A154ED"/>
    <w:rsid w:val="00A33EC4"/>
    <w:rsid w:val="00A353B4"/>
    <w:rsid w:val="00A673B5"/>
    <w:rsid w:val="00AC47C0"/>
    <w:rsid w:val="00AF2816"/>
    <w:rsid w:val="00B0437C"/>
    <w:rsid w:val="00B20096"/>
    <w:rsid w:val="00B27736"/>
    <w:rsid w:val="00B45C1D"/>
    <w:rsid w:val="00B531D0"/>
    <w:rsid w:val="00B656CC"/>
    <w:rsid w:val="00B7020F"/>
    <w:rsid w:val="00B902B4"/>
    <w:rsid w:val="00BB73AD"/>
    <w:rsid w:val="00BC2341"/>
    <w:rsid w:val="00BC2ADF"/>
    <w:rsid w:val="00BE1866"/>
    <w:rsid w:val="00C40BC3"/>
    <w:rsid w:val="00C57955"/>
    <w:rsid w:val="00C65EE3"/>
    <w:rsid w:val="00C85A9D"/>
    <w:rsid w:val="00CA69E1"/>
    <w:rsid w:val="00CF3D8F"/>
    <w:rsid w:val="00D07AC8"/>
    <w:rsid w:val="00D36550"/>
    <w:rsid w:val="00D6486D"/>
    <w:rsid w:val="00D703A0"/>
    <w:rsid w:val="00D928AF"/>
    <w:rsid w:val="00DD135B"/>
    <w:rsid w:val="00DE2ACB"/>
    <w:rsid w:val="00E14972"/>
    <w:rsid w:val="00E72425"/>
    <w:rsid w:val="00EC07F6"/>
    <w:rsid w:val="00EC081D"/>
    <w:rsid w:val="00EC4498"/>
    <w:rsid w:val="00ED1528"/>
    <w:rsid w:val="00F67084"/>
    <w:rsid w:val="00FC4F10"/>
    <w:rsid w:val="00FD0EF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1B1A72"/>
    <w:pPr>
      <w:spacing w:after="200" w:line="276" w:lineRule="auto"/>
    </w:pPr>
    <w:rPr>
      <w:lang w:eastAsia="en-US"/>
    </w:rPr>
  </w:style>
  <w:style w:type="paragraph" w:styleId="Heading1">
    <w:name w:val="heading 1"/>
    <w:basedOn w:val="Normal"/>
    <w:next w:val="Normal"/>
    <w:link w:val="Heading1Char"/>
    <w:uiPriority w:val="99"/>
    <w:qFormat/>
    <w:rsid w:val="002F6440"/>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6440"/>
    <w:rPr>
      <w:rFonts w:ascii="Cambria" w:hAnsi="Cambria" w:cs="Times New Roman"/>
      <w:b/>
      <w:bCs/>
      <w:color w:val="365F91"/>
      <w:sz w:val="28"/>
      <w:szCs w:val="28"/>
    </w:rPr>
  </w:style>
  <w:style w:type="paragraph" w:styleId="FootnoteText">
    <w:name w:val="footnote text"/>
    <w:basedOn w:val="Normal"/>
    <w:link w:val="FootnoteTextChar"/>
    <w:uiPriority w:val="99"/>
    <w:semiHidden/>
    <w:rsid w:val="001B1A72"/>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1B1A72"/>
    <w:rPr>
      <w:rFonts w:ascii="Calibri" w:eastAsia="Times New Roman" w:hAnsi="Calibri" w:cs="Times New Roman"/>
      <w:sz w:val="20"/>
      <w:szCs w:val="20"/>
    </w:rPr>
  </w:style>
  <w:style w:type="character" w:styleId="FootnoteReference">
    <w:name w:val="footnote reference"/>
    <w:basedOn w:val="DefaultParagraphFont"/>
    <w:uiPriority w:val="99"/>
    <w:semiHidden/>
    <w:rsid w:val="001B1A72"/>
    <w:rPr>
      <w:rFonts w:cs="Times New Roman"/>
      <w:vertAlign w:val="superscript"/>
    </w:rPr>
  </w:style>
  <w:style w:type="character" w:customStyle="1" w:styleId="apple-converted-space">
    <w:name w:val="apple-converted-space"/>
    <w:basedOn w:val="DefaultParagraphFont"/>
    <w:uiPriority w:val="99"/>
    <w:rsid w:val="007F63D9"/>
    <w:rPr>
      <w:rFonts w:cs="Times New Roman"/>
    </w:rPr>
  </w:style>
  <w:style w:type="paragraph" w:styleId="EndnoteText">
    <w:name w:val="endnote text"/>
    <w:basedOn w:val="Normal"/>
    <w:link w:val="EndnoteTextChar"/>
    <w:uiPriority w:val="99"/>
    <w:rsid w:val="007F63D9"/>
    <w:pPr>
      <w:spacing w:after="0" w:line="240" w:lineRule="auto"/>
    </w:pPr>
    <w:rPr>
      <w:sz w:val="20"/>
      <w:szCs w:val="20"/>
    </w:rPr>
  </w:style>
  <w:style w:type="character" w:customStyle="1" w:styleId="EndnoteTextChar">
    <w:name w:val="Endnote Text Char"/>
    <w:basedOn w:val="DefaultParagraphFont"/>
    <w:link w:val="EndnoteText"/>
    <w:uiPriority w:val="99"/>
    <w:locked/>
    <w:rsid w:val="007F63D9"/>
    <w:rPr>
      <w:rFonts w:ascii="Calibri" w:eastAsia="Times New Roman" w:hAnsi="Calibri" w:cs="Times New Roman"/>
      <w:sz w:val="20"/>
      <w:szCs w:val="20"/>
    </w:rPr>
  </w:style>
  <w:style w:type="paragraph" w:styleId="Header">
    <w:name w:val="header"/>
    <w:basedOn w:val="Normal"/>
    <w:link w:val="HeaderChar"/>
    <w:uiPriority w:val="99"/>
    <w:rsid w:val="002E148F"/>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2E148F"/>
    <w:rPr>
      <w:rFonts w:cs="Times New Roman"/>
    </w:rPr>
  </w:style>
  <w:style w:type="paragraph" w:styleId="Footer">
    <w:name w:val="footer"/>
    <w:basedOn w:val="Normal"/>
    <w:link w:val="FooterChar"/>
    <w:uiPriority w:val="99"/>
    <w:rsid w:val="002E148F"/>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2E148F"/>
    <w:rPr>
      <w:rFonts w:cs="Times New Roman"/>
    </w:rPr>
  </w:style>
  <w:style w:type="paragraph" w:styleId="ListParagraph">
    <w:name w:val="List Paragraph"/>
    <w:basedOn w:val="Normal"/>
    <w:uiPriority w:val="99"/>
    <w:qFormat/>
    <w:rsid w:val="00CA69E1"/>
    <w:pPr>
      <w:ind w:left="720"/>
      <w:contextualSpacing/>
    </w:pPr>
  </w:style>
  <w:style w:type="paragraph" w:styleId="NormalWeb">
    <w:name w:val="Normal (Web)"/>
    <w:basedOn w:val="Normal"/>
    <w:uiPriority w:val="99"/>
    <w:semiHidden/>
    <w:rsid w:val="007065E6"/>
    <w:pPr>
      <w:spacing w:before="100" w:beforeAutospacing="1" w:after="100" w:afterAutospacing="1" w:line="240" w:lineRule="auto"/>
    </w:pPr>
    <w:rPr>
      <w:rFonts w:ascii="Times New Roman" w:eastAsia="Times New Roman" w:hAnsi="Times New Roman"/>
      <w:sz w:val="24"/>
      <w:szCs w:val="24"/>
      <w:lang w:eastAsia="ru-RU"/>
    </w:rPr>
  </w:style>
  <w:style w:type="paragraph" w:styleId="TOCHeading">
    <w:name w:val="TOC Heading"/>
    <w:basedOn w:val="Heading1"/>
    <w:next w:val="Normal"/>
    <w:uiPriority w:val="99"/>
    <w:qFormat/>
    <w:rsid w:val="002F6440"/>
    <w:pPr>
      <w:outlineLvl w:val="9"/>
    </w:pPr>
    <w:rPr>
      <w:lang w:eastAsia="ru-RU"/>
    </w:rPr>
  </w:style>
  <w:style w:type="paragraph" w:styleId="TOC1">
    <w:name w:val="toc 1"/>
    <w:basedOn w:val="Normal"/>
    <w:next w:val="Normal"/>
    <w:autoRedefine/>
    <w:uiPriority w:val="99"/>
    <w:rsid w:val="002F6440"/>
    <w:pPr>
      <w:spacing w:after="100"/>
    </w:pPr>
  </w:style>
  <w:style w:type="character" w:styleId="Hyperlink">
    <w:name w:val="Hyperlink"/>
    <w:basedOn w:val="DefaultParagraphFont"/>
    <w:uiPriority w:val="99"/>
    <w:rsid w:val="002F6440"/>
    <w:rPr>
      <w:rFonts w:cs="Times New Roman"/>
      <w:color w:val="0000FF"/>
      <w:u w:val="single"/>
    </w:rPr>
  </w:style>
  <w:style w:type="paragraph" w:styleId="BalloonText">
    <w:name w:val="Balloon Text"/>
    <w:basedOn w:val="Normal"/>
    <w:link w:val="BalloonTextChar"/>
    <w:uiPriority w:val="99"/>
    <w:semiHidden/>
    <w:rsid w:val="002F64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F644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436823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41</TotalTime>
  <Pages>28</Pages>
  <Words>6835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yaderoff</dc:creator>
  <cp:keywords/>
  <dc:description/>
  <cp:lastModifiedBy>zhereb</cp:lastModifiedBy>
  <cp:revision>5</cp:revision>
  <cp:lastPrinted>2014-05-05T06:40:00Z</cp:lastPrinted>
  <dcterms:created xsi:type="dcterms:W3CDTF">2014-05-05T06:34:00Z</dcterms:created>
  <dcterms:modified xsi:type="dcterms:W3CDTF">2014-07-18T06:07:00Z</dcterms:modified>
</cp:coreProperties>
</file>