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bidi w:val="0"/>
        <w:rPr/>
      </w:pPr>
      <w:r>
        <w:rPr/>
        <w:t>ИНФОРМАЦИЯ</w:t>
      </w:r>
    </w:p>
    <w:p>
      <w:pPr>
        <w:pStyle w:val="Normal"/>
        <w:bidi w:val="0"/>
        <w:jc w:val="center"/>
        <w:rPr/>
      </w:pPr>
      <w:r>
        <w:rPr/>
        <w:t xml:space="preserve">о результатах проверок сведений о поступлении и расходовании средств </w:t>
      </w:r>
    </w:p>
    <w:p>
      <w:pPr>
        <w:pStyle w:val="Normal"/>
        <w:bidi w:val="0"/>
        <w:jc w:val="center"/>
        <w:rPr/>
      </w:pPr>
      <w:r>
        <w:rPr/>
        <w:t xml:space="preserve">региональных отделений политических партий </w:t>
      </w:r>
    </w:p>
    <w:p>
      <w:pPr>
        <w:pStyle w:val="Normal"/>
        <w:bidi w:val="0"/>
        <w:jc w:val="center"/>
        <w:rPr/>
      </w:pPr>
      <w:r>
        <w:rPr/>
        <w:t xml:space="preserve">за </w:t>
      </w:r>
      <w:r>
        <w:rPr>
          <w:lang w:val="en-US"/>
        </w:rPr>
        <w:t>III</w:t>
      </w:r>
      <w:r>
        <w:rPr/>
        <w:t xml:space="preserve"> квартал 201</w:t>
      </w:r>
      <w:r>
        <w:rPr>
          <w:lang w:val="ru-RU"/>
        </w:rPr>
        <w:t>9</w:t>
      </w:r>
      <w:r>
        <w:rPr/>
        <w:t xml:space="preserve"> года</w:t>
      </w:r>
    </w:p>
    <w:p>
      <w:pPr>
        <w:pStyle w:val="Normal"/>
        <w:widowControl w:val="false"/>
        <w:bidi w:val="0"/>
        <w:ind w:firstLine="709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(по состоянию на </w:t>
      </w:r>
      <w:r>
        <w:rPr>
          <w:sz w:val="20"/>
          <w:szCs w:val="20"/>
          <w:lang w:val="ru-RU"/>
        </w:rPr>
        <w:t>25</w:t>
      </w:r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12</w:t>
      </w:r>
      <w:r>
        <w:rPr>
          <w:sz w:val="20"/>
          <w:szCs w:val="20"/>
        </w:rPr>
        <w:t>.2019 года)</w:t>
      </w:r>
    </w:p>
    <w:p>
      <w:pPr>
        <w:pStyle w:val="Normal"/>
        <w:widowControl w:val="false"/>
        <w:bidi w:val="0"/>
        <w:ind w:firstLine="709"/>
        <w:jc w:val="both"/>
        <w:rPr/>
      </w:pPr>
      <w:r>
        <w:rPr/>
      </w:r>
    </w:p>
    <w:p>
      <w:pPr>
        <w:pStyle w:val="Style14"/>
        <w:tabs>
          <w:tab w:val="clear" w:pos="708"/>
          <w:tab w:val="left" w:pos="567" w:leader="none"/>
          <w:tab w:val="left" w:pos="709" w:leader="none"/>
        </w:tabs>
        <w:bidi w:val="0"/>
        <w:spacing w:before="0" w:after="0"/>
        <w:ind w:firstLine="709"/>
        <w:jc w:val="both"/>
        <w:rPr/>
      </w:pPr>
      <w:r>
        <w:rPr/>
        <w:t>На начало отчетного квартала на территории Красноярского края в качестве юридических лиц было зарегистрировано 5</w:t>
      </w:r>
      <w:r>
        <w:rPr>
          <w:lang w:val="ru-RU"/>
        </w:rPr>
        <w:t>1</w:t>
      </w:r>
      <w:r>
        <w:rPr/>
        <w:t xml:space="preserve"> региональн</w:t>
      </w:r>
      <w:r>
        <w:rPr>
          <w:lang w:val="ru-RU"/>
        </w:rPr>
        <w:t>ое</w:t>
      </w:r>
      <w:r>
        <w:rPr/>
        <w:t xml:space="preserve"> отделени</w:t>
      </w:r>
      <w:r>
        <w:rPr>
          <w:lang w:val="ru-RU"/>
        </w:rPr>
        <w:t>е</w:t>
      </w:r>
      <w:r>
        <w:rPr/>
        <w:t xml:space="preserve"> политических партий. </w:t>
      </w:r>
    </w:p>
    <w:p>
      <w:pPr>
        <w:pStyle w:val="Style14"/>
        <w:tabs>
          <w:tab w:val="clear" w:pos="708"/>
          <w:tab w:val="left" w:pos="567" w:leader="none"/>
          <w:tab w:val="left" w:pos="709" w:leader="none"/>
        </w:tabs>
        <w:bidi w:val="0"/>
        <w:spacing w:before="0" w:after="0"/>
        <w:ind w:firstLine="709"/>
        <w:jc w:val="both"/>
        <w:rPr>
          <w:lang w:val="ru-RU"/>
        </w:rPr>
      </w:pPr>
      <w:r>
        <w:rPr/>
        <w:t xml:space="preserve">В </w:t>
      </w:r>
      <w:r>
        <w:rPr>
          <w:lang w:val="en-US"/>
        </w:rPr>
        <w:t>III</w:t>
      </w:r>
      <w:r>
        <w:rPr/>
        <w:t xml:space="preserve"> квартале 201</w:t>
      </w:r>
      <w:r>
        <w:rPr>
          <w:lang w:val="ru-RU"/>
        </w:rPr>
        <w:t>9</w:t>
      </w:r>
      <w:r>
        <w:rPr/>
        <w:t xml:space="preserve"> года в связи с ликвидацией политическ</w:t>
      </w:r>
      <w:r>
        <w:rPr>
          <w:lang w:val="ru-RU"/>
        </w:rPr>
        <w:t>их</w:t>
      </w:r>
      <w:r>
        <w:rPr/>
        <w:t xml:space="preserve"> парти</w:t>
      </w:r>
      <w:r>
        <w:rPr>
          <w:lang w:val="ru-RU"/>
        </w:rPr>
        <w:t>й</w:t>
      </w:r>
      <w:r>
        <w:rPr/>
        <w:t>, прекратил</w:t>
      </w:r>
      <w:r>
        <w:rPr>
          <w:lang w:val="ru-RU"/>
        </w:rPr>
        <w:t>и</w:t>
      </w:r>
      <w:r>
        <w:rPr/>
        <w:t xml:space="preserve"> деятельность </w:t>
      </w:r>
      <w:r>
        <w:rPr>
          <w:lang w:val="ru-RU"/>
        </w:rPr>
        <w:t>семь  региональных отделений политических партий: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>Красноярское р</w:t>
      </w:r>
      <w:r>
        <w:rPr>
          <w:szCs w:val="28"/>
        </w:rPr>
        <w:t xml:space="preserve">егиональное отделение политической партии </w:t>
      </w:r>
      <w:r>
        <w:rPr>
          <w:szCs w:val="28"/>
          <w:lang w:val="ru-RU"/>
        </w:rPr>
        <w:t>«Города России»</w:t>
      </w:r>
      <w:r>
        <w:rPr>
          <w:szCs w:val="28"/>
        </w:rPr>
        <w:t>;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>Красноярское краевое р</w:t>
      </w:r>
      <w:r>
        <w:rPr>
          <w:szCs w:val="28"/>
        </w:rPr>
        <w:t xml:space="preserve">егиональное отделение </w:t>
      </w:r>
      <w:r>
        <w:rPr>
          <w:szCs w:val="28"/>
          <w:lang w:val="ru-RU"/>
        </w:rPr>
        <w:t>Общероссийской п</w:t>
      </w:r>
      <w:r>
        <w:rPr>
          <w:szCs w:val="28"/>
        </w:rPr>
        <w:t xml:space="preserve">олитической партии </w:t>
      </w:r>
      <w:r>
        <w:rPr>
          <w:b w:val="false"/>
          <w:bCs/>
          <w:szCs w:val="28"/>
        </w:rPr>
        <w:t>«</w:t>
      </w:r>
      <w:r>
        <w:rPr>
          <w:b w:val="false"/>
          <w:bCs/>
          <w:szCs w:val="28"/>
          <w:lang w:val="ru-RU"/>
        </w:rPr>
        <w:t>Народная партия «За женщин России»</w:t>
      </w:r>
      <w:r>
        <w:rPr>
          <w:szCs w:val="28"/>
        </w:rPr>
        <w:t>;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>р</w:t>
      </w:r>
      <w:r>
        <w:rPr>
          <w:szCs w:val="28"/>
        </w:rPr>
        <w:t>егиональное отделение в Красноярском крае</w:t>
      </w:r>
      <w:r>
        <w:rPr>
          <w:szCs w:val="28"/>
          <w:lang w:val="ru-RU"/>
        </w:rPr>
        <w:t xml:space="preserve"> Всероссийской политической партии «Народная партия России»;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>региональное отделение в Красноярском крае политической партии «Союз Горожан»;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>региональное отделение в Красноярском крае Всероссийской политической партии «Социал - демократическая партия России»;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>Региональное отделение в Красноярском крае Всероссийской политической партии «Партия пенсионеров России»;</w:t>
      </w:r>
    </w:p>
    <w:p>
      <w:pPr>
        <w:pStyle w:val="Style14"/>
        <w:numPr>
          <w:ilvl w:val="0"/>
          <w:numId w:val="1"/>
        </w:numPr>
        <w:tabs>
          <w:tab w:val="clear" w:pos="708"/>
          <w:tab w:val="left" w:pos="567" w:leader="none"/>
          <w:tab w:val="left" w:pos="709" w:leader="none"/>
        </w:tabs>
        <w:bidi w:val="0"/>
        <w:jc w:val="both"/>
        <w:rPr>
          <w:szCs w:val="28"/>
        </w:rPr>
      </w:pPr>
      <w:r>
        <w:rPr>
          <w:szCs w:val="28"/>
          <w:lang w:val="ru-RU"/>
        </w:rPr>
        <w:t xml:space="preserve">Региональное отделение </w:t>
      </w:r>
      <w:r>
        <w:rPr>
          <w:b/>
          <w:bCs/>
          <w:szCs w:val="28"/>
          <w:lang w:val="ru-RU"/>
        </w:rPr>
        <w:t>ПОЛИТИЧЕСКОЙ ПАРТИИ «АЛЬЯНС ЗЕЛЕНЫХ»</w:t>
      </w:r>
      <w:r>
        <w:rPr>
          <w:szCs w:val="28"/>
          <w:lang w:val="ru-RU"/>
        </w:rPr>
        <w:t xml:space="preserve"> в Красноярском крае.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/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>
        <w:rPr>
          <w:lang w:val="ru-RU"/>
        </w:rPr>
        <w:t xml:space="preserve">третий </w:t>
      </w:r>
      <w:r>
        <w:rPr/>
        <w:t>квартал 201</w:t>
      </w:r>
      <w:r>
        <w:rPr>
          <w:lang w:val="ru-RU"/>
        </w:rPr>
        <w:t>9</w:t>
      </w:r>
      <w:r>
        <w:rPr/>
        <w:t xml:space="preserve"> года (далее – Сведения) в Избирательную комиссию Красноярского края представили в установленный срок </w:t>
      </w:r>
      <w:r>
        <w:rPr>
          <w:lang w:val="ru-RU"/>
        </w:rPr>
        <w:t xml:space="preserve">все </w:t>
      </w:r>
      <w:r>
        <w:rPr/>
        <w:t>региональн</w:t>
      </w:r>
      <w:r>
        <w:rPr>
          <w:lang w:val="ru-RU"/>
        </w:rPr>
        <w:t>ые</w:t>
      </w:r>
      <w:r>
        <w:rPr/>
        <w:t xml:space="preserve"> отделени</w:t>
      </w:r>
      <w:r>
        <w:rPr>
          <w:lang w:val="ru-RU"/>
        </w:rPr>
        <w:t>я</w:t>
      </w:r>
      <w:r>
        <w:rPr/>
        <w:t xml:space="preserve"> политических партий</w:t>
      </w:r>
      <w:r>
        <w:rPr>
          <w:lang w:val="ru-RU"/>
        </w:rPr>
        <w:t xml:space="preserve">, зарегистрированные на конец отчетного квартала.  </w:t>
      </w:r>
      <w:r>
        <w:rPr>
          <w:szCs w:val="28"/>
        </w:rPr>
        <w:t xml:space="preserve"> </w:t>
      </w:r>
    </w:p>
    <w:p>
      <w:pPr>
        <w:pStyle w:val="Normal"/>
        <w:bidi w:val="0"/>
        <w:ind w:firstLine="708"/>
        <w:jc w:val="both"/>
        <w:rPr/>
      </w:pPr>
      <w:r>
        <w:rPr/>
        <w:t xml:space="preserve">Все Сведения, представленные в Избирательную комиссию Красноярского края, проверены с использованием подсистемы автоматизация контроля финансирования политических партий ГАС «Выборы». </w:t>
      </w:r>
    </w:p>
    <w:p>
      <w:pPr>
        <w:pStyle w:val="Normal"/>
        <w:bidi w:val="0"/>
        <w:ind w:firstLine="708"/>
        <w:jc w:val="both"/>
        <w:rPr/>
      </w:pPr>
      <w:r>
        <w:rPr>
          <w:color w:val="auto"/>
          <w:lang w:val="ru-RU"/>
        </w:rPr>
        <w:t>35</w:t>
      </w:r>
      <w:r>
        <w:rPr>
          <w:color w:val="FF0000"/>
        </w:rPr>
        <w:t xml:space="preserve"> </w:t>
      </w:r>
      <w:r>
        <w:rPr/>
        <w:t>региональных отделени</w:t>
      </w:r>
      <w:r>
        <w:rPr>
          <w:lang w:val="ru-RU"/>
        </w:rPr>
        <w:t>й</w:t>
      </w:r>
      <w:r>
        <w:rPr/>
        <w:t xml:space="preserve"> политических партий представили «нулевые отчеты».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Согласно представленной региональными отделениями политических партий финансовой отчетности объем поступлений финансовых средств за </w:t>
      </w:r>
      <w:r>
        <w:rPr>
          <w:szCs w:val="28"/>
          <w:lang w:val="en-US"/>
        </w:rPr>
        <w:t>III</w:t>
      </w:r>
      <w:r>
        <w:rPr>
          <w:szCs w:val="28"/>
        </w:rPr>
        <w:t xml:space="preserve"> квартал 201</w:t>
      </w:r>
      <w:r>
        <w:rPr>
          <w:szCs w:val="28"/>
          <w:lang w:val="ru-RU"/>
        </w:rPr>
        <w:t>9</w:t>
      </w:r>
      <w:r>
        <w:rPr>
          <w:szCs w:val="28"/>
        </w:rPr>
        <w:t xml:space="preserve"> года составил </w:t>
      </w:r>
      <w:r>
        <w:rPr>
          <w:szCs w:val="28"/>
          <w:lang w:val="ru-RU"/>
        </w:rPr>
        <w:t>40</w:t>
      </w:r>
      <w:r>
        <w:rPr>
          <w:color w:val="auto"/>
          <w:szCs w:val="28"/>
        </w:rPr>
        <w:t xml:space="preserve"> </w:t>
      </w:r>
      <w:r>
        <w:rPr>
          <w:color w:val="auto"/>
          <w:szCs w:val="28"/>
          <w:lang w:val="ru-RU"/>
        </w:rPr>
        <w:t>354</w:t>
      </w:r>
      <w:r>
        <w:rPr>
          <w:color w:val="auto"/>
          <w:szCs w:val="28"/>
        </w:rPr>
        <w:t>,</w:t>
      </w:r>
      <w:r>
        <w:rPr>
          <w:color w:val="auto"/>
          <w:szCs w:val="28"/>
          <w:lang w:val="ru-RU"/>
        </w:rPr>
        <w:t>6</w:t>
      </w:r>
      <w:r>
        <w:rPr>
          <w:szCs w:val="28"/>
        </w:rPr>
        <w:t xml:space="preserve"> тыс. рублей. 9</w:t>
      </w:r>
      <w:r>
        <w:rPr>
          <w:szCs w:val="28"/>
          <w:lang w:val="ru-RU"/>
        </w:rPr>
        <w:t>7</w:t>
      </w:r>
      <w:r>
        <w:rPr>
          <w:szCs w:val="28"/>
        </w:rPr>
        <w:t>,</w:t>
      </w:r>
      <w:r>
        <w:rPr>
          <w:szCs w:val="28"/>
          <w:lang w:val="ru-RU"/>
        </w:rPr>
        <w:t>2</w:t>
      </w:r>
      <w:r>
        <w:rPr>
          <w:szCs w:val="28"/>
        </w:rPr>
        <w:t xml:space="preserve"> % (</w:t>
      </w:r>
      <w:r>
        <w:rPr>
          <w:szCs w:val="28"/>
          <w:lang w:val="ru-RU"/>
        </w:rPr>
        <w:t>39</w:t>
      </w:r>
      <w:r>
        <w:rPr>
          <w:szCs w:val="28"/>
        </w:rPr>
        <w:t xml:space="preserve"> </w:t>
      </w:r>
      <w:r>
        <w:rPr>
          <w:szCs w:val="28"/>
          <w:lang w:val="ru-RU"/>
        </w:rPr>
        <w:t>226</w:t>
      </w:r>
      <w:r>
        <w:rPr>
          <w:szCs w:val="28"/>
        </w:rPr>
        <w:t>,</w:t>
      </w:r>
      <w:r>
        <w:rPr>
          <w:szCs w:val="28"/>
          <w:lang w:val="ru-RU"/>
        </w:rPr>
        <w:t>9</w:t>
      </w:r>
      <w:r>
        <w:rPr>
          <w:szCs w:val="28"/>
        </w:rPr>
        <w:t xml:space="preserve"> тыс. руб.) общей суммы поступлений составили денежные средства и </w:t>
      </w:r>
      <w:r>
        <w:rPr>
          <w:szCs w:val="28"/>
          <w:lang w:val="ru-RU"/>
        </w:rPr>
        <w:t>2,8</w:t>
      </w:r>
      <w:r>
        <w:rPr>
          <w:szCs w:val="28"/>
        </w:rPr>
        <w:t xml:space="preserve"> % (</w:t>
      </w:r>
      <w:r>
        <w:rPr>
          <w:szCs w:val="28"/>
          <w:lang w:val="ru-RU"/>
        </w:rPr>
        <w:t>1 127</w:t>
      </w:r>
      <w:r>
        <w:rPr>
          <w:szCs w:val="28"/>
        </w:rPr>
        <w:t>,</w:t>
      </w:r>
      <w:r>
        <w:rPr>
          <w:szCs w:val="28"/>
          <w:lang w:val="ru-RU"/>
        </w:rPr>
        <w:t>7</w:t>
      </w:r>
      <w:r>
        <w:rPr>
          <w:szCs w:val="28"/>
        </w:rPr>
        <w:t xml:space="preserve"> тыс. руб.) - иное имущество.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tbl>
      <w:tblPr>
        <w:tblStyle w:val="10"/>
        <w:tblW w:w="9204" w:type="dxa"/>
        <w:jc w:val="left"/>
        <w:tblInd w:w="15" w:type="dxa"/>
        <w:tblCellMar>
          <w:top w:w="15" w:type="dxa"/>
          <w:left w:w="15" w:type="dxa"/>
          <w:bottom w:w="0" w:type="dxa"/>
          <w:right w:w="15" w:type="dxa"/>
        </w:tblCellMar>
      </w:tblPr>
      <w:tblGrid>
        <w:gridCol w:w="4622"/>
        <w:gridCol w:w="1633"/>
        <w:gridCol w:w="1560"/>
        <w:gridCol w:w="1388"/>
      </w:tblGrid>
      <w:tr>
        <w:trPr>
          <w:trHeight w:val="682" w:hRule="atLeast"/>
        </w:trPr>
        <w:tc>
          <w:tcPr>
            <w:tcW w:w="9203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 xml:space="preserve">Сведения о формировании имущества региональных отделений политических партий </w:t>
              <w:br/>
              <w:t xml:space="preserve">в </w:t>
            </w:r>
            <w:r>
              <w:rPr>
                <w:rFonts w:cs="Times New Roman CYR" w:ascii="Times New Roman CYR" w:hAnsi="Times New Roman CYR"/>
                <w:lang w:val="en-US"/>
              </w:rPr>
              <w:t>I</w:t>
            </w:r>
            <w:r>
              <w:rPr>
                <w:rFonts w:cs="Times New Roman CYR" w:ascii="Times New Roman CYR" w:hAnsi="Times New Roman CYR"/>
              </w:rPr>
              <w:t>I</w:t>
            </w:r>
            <w:r>
              <w:rPr>
                <w:rFonts w:cs="Times New Roman CYR" w:ascii="Times New Roman CYR" w:hAnsi="Times New Roman CYR"/>
                <w:lang w:val="en-US"/>
              </w:rPr>
              <w:t>I</w:t>
            </w:r>
            <w:r>
              <w:rPr>
                <w:rFonts w:cs="Times New Roman CYR" w:ascii="Times New Roman CYR" w:hAnsi="Times New Roman CYR"/>
              </w:rPr>
              <w:t xml:space="preserve"> квартале 201</w:t>
            </w:r>
            <w:r>
              <w:rPr>
                <w:rFonts w:cs="Times New Roman CYR" w:ascii="Times New Roman CYR" w:hAnsi="Times New Roman CYR"/>
                <w:lang w:val="ru-RU"/>
              </w:rPr>
              <w:t>9</w:t>
            </w:r>
            <w:r>
              <w:rPr>
                <w:rFonts w:cs="Times New Roman CYR" w:ascii="Times New Roman CYR" w:hAnsi="Times New Roman CYR"/>
              </w:rPr>
              <w:t xml:space="preserve"> года</w:t>
            </w:r>
          </w:p>
        </w:tc>
      </w:tr>
      <w:tr>
        <w:trPr>
          <w:trHeight w:val="191" w:hRule="atLeast"/>
        </w:trPr>
        <w:tc>
          <w:tcPr>
            <w:tcW w:w="9203" w:type="dxa"/>
            <w:gridSpan w:val="4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в рублях</w:t>
            </w:r>
          </w:p>
        </w:tc>
      </w:tr>
      <w:tr>
        <w:trPr>
          <w:trHeight w:val="379" w:hRule="atLeast"/>
          <w:cantSplit w:val="true"/>
        </w:trPr>
        <w:tc>
          <w:tcPr>
            <w:tcW w:w="4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Поступило средств, всего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В том числе:</w:t>
            </w:r>
          </w:p>
        </w:tc>
      </w:tr>
      <w:tr>
        <w:trPr>
          <w:trHeight w:val="514" w:hRule="atLeast"/>
          <w:cantSplit w:val="true"/>
        </w:trPr>
        <w:tc>
          <w:tcPr>
            <w:tcW w:w="46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  <w:r>
              <w:rPr>
                <w:rFonts w:eastAsia="Arial Unicode MS" w:cs="Times New Roman CYR" w:ascii="Times New Roman CYR" w:hAnsi="Times New Roman CYR"/>
                <w:sz w:val="20"/>
                <w:szCs w:val="20"/>
              </w:rPr>
            </w:r>
          </w:p>
        </w:tc>
        <w:tc>
          <w:tcPr>
            <w:tcW w:w="1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top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 CYR" w:hAnsi="Times New Roman CYR" w:eastAsia="Arial Unicode MS" w:cs="Times New Roman CYR"/>
                <w:sz w:val="20"/>
                <w:szCs w:val="20"/>
              </w:rPr>
            </w:pPr>
            <w:r>
              <w:rPr>
                <w:rFonts w:eastAsia="Arial Unicode MS" w:cs="Times New Roman CYR" w:ascii="Times New Roman CYR" w:hAnsi="Times New Roman CYR"/>
                <w:sz w:val="20"/>
                <w:szCs w:val="20"/>
              </w:rPr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иное имущество</w:t>
            </w:r>
          </w:p>
        </w:tc>
      </w:tr>
      <w:tr>
        <w:trPr>
          <w:trHeight w:val="1073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4 138 599 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4 080 400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58 199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rPr>
          <w:trHeight w:val="514" w:hRule="atLeast"/>
        </w:trPr>
        <w:tc>
          <w:tcPr>
            <w:tcW w:w="4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34 615 510,53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33 546 007,26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1 069 503,27</w:t>
            </w:r>
          </w:p>
        </w:tc>
      </w:tr>
      <w:tr>
        <w:trPr>
          <w:trHeight w:val="847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ru-RU"/>
              </w:rPr>
              <w:t>393 300,00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ru-RU"/>
              </w:rPr>
              <w:t>393 300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514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/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366 587,00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366 587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514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Красноярское региональное отделение    </w:t>
            </w:r>
          </w:p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>РОССИИ</w:t>
            </w:r>
            <w:r>
              <w:rPr>
                <w:color w:val="000000"/>
                <w:sz w:val="20"/>
                <w:szCs w:val="20"/>
              </w:rPr>
              <w:t>"</w:t>
            </w:r>
          </w:p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360 100,00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360 100,00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773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448 707,00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448 707,00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ru-RU"/>
              </w:rPr>
              <w:t>00</w:t>
            </w:r>
          </w:p>
        </w:tc>
      </w:tr>
      <w:tr>
        <w:trPr>
          <w:trHeight w:val="773" w:hRule="atLeast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/>
              <w:t xml:space="preserve">КРАСНОЯРСКОЕ КРАЕВОЕ ОТДЕЛЕНИЕ Политической партии </w:t>
            </w:r>
            <w:r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1 838 ,25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1 838,25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961" w:hRule="atLeast"/>
        </w:trPr>
        <w:tc>
          <w:tcPr>
            <w:tcW w:w="4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 в Красноярском крае Всероссийской политической партии "Партия Возрождения Села"</w:t>
            </w:r>
          </w:p>
          <w:p>
            <w:pPr>
              <w:pStyle w:val="Normal"/>
              <w:bidi w:val="0"/>
              <w:ind w:left="36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30 000,00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30</w:t>
            </w:r>
            <w:r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>
        <w:trPr>
          <w:trHeight w:val="379" w:hRule="atLeast"/>
        </w:trPr>
        <w:tc>
          <w:tcPr>
            <w:tcW w:w="46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"/>
              <w:keepNext w:val="false"/>
              <w:widowControl w:val="false"/>
              <w:tabs>
                <w:tab w:val="clear" w:pos="708"/>
                <w:tab w:val="left" w:pos="285" w:leader="none"/>
              </w:tabs>
              <w:bidi w:val="0"/>
              <w:spacing w:before="240" w:after="60"/>
              <w:jc w:val="left"/>
              <w:rPr>
                <w:rFonts w:ascii="Times New Roman" w:hAnsi="Times New Roman" w:eastAsia="Arial Unicode MS" w:cs="Times New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 xml:space="preserve">   </w:t>
            </w: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ИТОГО:</w:t>
            </w:r>
          </w:p>
        </w:tc>
        <w:tc>
          <w:tcPr>
            <w:tcW w:w="163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40 354 641,78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39 226 939,51</w:t>
            </w:r>
          </w:p>
        </w:tc>
        <w:tc>
          <w:tcPr>
            <w:tcW w:w="138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right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1 127 702,27</w:t>
            </w:r>
          </w:p>
        </w:tc>
      </w:tr>
    </w:tbl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>Иным региональным отделениям политических партий за отчетный период имущество, в том числе денежные средства, не поступало.</w:t>
      </w:r>
    </w:p>
    <w:p>
      <w:pPr>
        <w:pStyle w:val="Normal"/>
        <w:widowControl w:val="false"/>
        <w:bidi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>
        <w:rPr>
          <w:szCs w:val="28"/>
          <w:lang w:val="ru-RU"/>
        </w:rPr>
        <w:t>58,8</w:t>
      </w:r>
      <w:r>
        <w:rPr>
          <w:szCs w:val="28"/>
        </w:rPr>
        <w:t xml:space="preserve"> % (</w:t>
      </w:r>
      <w:r>
        <w:rPr>
          <w:szCs w:val="28"/>
          <w:lang w:val="ru-RU"/>
        </w:rPr>
        <w:t xml:space="preserve">23 083,4 </w:t>
      </w:r>
      <w:r>
        <w:rPr>
          <w:szCs w:val="28"/>
        </w:rPr>
        <w:t xml:space="preserve">тыс. руб.) составили поступившие в установленном порядке пожертвования, из них - </w:t>
      </w:r>
      <w:r>
        <w:rPr>
          <w:szCs w:val="28"/>
          <w:lang w:val="ru-RU"/>
        </w:rPr>
        <w:t>22 650</w:t>
      </w:r>
      <w:r>
        <w:rPr>
          <w:szCs w:val="28"/>
        </w:rPr>
        <w:t>,</w:t>
      </w:r>
      <w:r>
        <w:rPr>
          <w:szCs w:val="28"/>
          <w:lang w:val="ru-RU"/>
        </w:rPr>
        <w:t>6</w:t>
      </w:r>
      <w:r>
        <w:rPr>
          <w:szCs w:val="28"/>
        </w:rPr>
        <w:t xml:space="preserve"> тыс. руб. - от юридических лиц и </w:t>
      </w:r>
      <w:r>
        <w:rPr>
          <w:szCs w:val="28"/>
          <w:lang w:val="ru-RU"/>
        </w:rPr>
        <w:t>432</w:t>
      </w:r>
      <w:r>
        <w:rPr>
          <w:szCs w:val="28"/>
        </w:rPr>
        <w:t>,</w:t>
      </w:r>
      <w:r>
        <w:rPr>
          <w:szCs w:val="28"/>
          <w:lang w:val="ru-RU"/>
        </w:rPr>
        <w:t>8</w:t>
      </w:r>
      <w:r>
        <w:rPr>
          <w:szCs w:val="28"/>
        </w:rPr>
        <w:t xml:space="preserve"> тыс. руб. - пожертвования граждан.</w:t>
      </w:r>
    </w:p>
    <w:p>
      <w:pPr>
        <w:pStyle w:val="Normal"/>
        <w:widowControl w:val="false"/>
        <w:bidi w:val="0"/>
        <w:ind w:firstLine="709"/>
        <w:jc w:val="both"/>
        <w:rPr>
          <w:b/>
          <w:b/>
        </w:rPr>
      </w:pPr>
      <w:r>
        <w:rPr>
          <w:szCs w:val="28"/>
          <w:lang w:val="ru-RU"/>
        </w:rPr>
        <w:t>П</w:t>
      </w:r>
      <w:r>
        <w:rPr>
          <w:szCs w:val="28"/>
        </w:rPr>
        <w:t xml:space="preserve">ожертвования поступили </w:t>
      </w:r>
      <w:r>
        <w:rPr>
          <w:szCs w:val="28"/>
          <w:lang w:val="ru-RU"/>
        </w:rPr>
        <w:t>четырем</w:t>
      </w:r>
      <w:r>
        <w:rPr>
          <w:szCs w:val="28"/>
        </w:rPr>
        <w:t xml:space="preserve"> региональным отделениям политических партий: </w:t>
      </w:r>
      <w:r>
        <w:rPr>
          <w:b/>
          <w:szCs w:val="28"/>
        </w:rPr>
        <w:t>«ПАТРИОТАМ РОССИИ»</w:t>
      </w:r>
      <w:r>
        <w:rPr>
          <w:szCs w:val="28"/>
        </w:rPr>
        <w:t xml:space="preserve"> </w:t>
      </w:r>
      <w:r>
        <w:rPr>
          <w:color w:val="000000"/>
        </w:rPr>
        <w:t xml:space="preserve">от </w:t>
      </w:r>
      <w:r>
        <w:rPr>
          <w:color w:val="000000"/>
          <w:lang w:val="ru-RU"/>
        </w:rPr>
        <w:t>пяти</w:t>
      </w:r>
      <w:r>
        <w:rPr/>
        <w:t xml:space="preserve"> </w:t>
      </w:r>
      <w:r>
        <w:rPr>
          <w:color w:val="000000"/>
        </w:rPr>
        <w:t xml:space="preserve">юридических лиц в сумме  </w:t>
      </w:r>
      <w:r>
        <w:rPr>
          <w:color w:val="000000"/>
          <w:lang w:val="ru-RU"/>
        </w:rPr>
        <w:t>320</w:t>
      </w:r>
      <w:r>
        <w:rPr>
          <w:color w:val="000000"/>
        </w:rPr>
        <w:t>,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тыс. руб. и от </w:t>
      </w:r>
      <w:r>
        <w:rPr>
          <w:color w:val="000000"/>
          <w:lang w:val="ru-RU"/>
        </w:rPr>
        <w:t>четырех</w:t>
      </w:r>
      <w:r>
        <w:rPr>
          <w:color w:val="000000"/>
        </w:rPr>
        <w:t xml:space="preserve"> граждан в сумме </w:t>
      </w:r>
      <w:r>
        <w:rPr>
          <w:color w:val="000000"/>
          <w:lang w:val="ru-RU"/>
        </w:rPr>
        <w:t>39</w:t>
      </w:r>
      <w:r>
        <w:rPr>
          <w:color w:val="000000"/>
        </w:rPr>
        <w:t>,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тыс.руб., </w:t>
      </w:r>
      <w:r>
        <w:rPr>
          <w:b/>
          <w:bCs/>
          <w:color w:val="000000"/>
          <w:lang w:val="ru-RU"/>
        </w:rPr>
        <w:t>«ЕДИНОЙ РОССИИ»</w:t>
      </w:r>
      <w:r>
        <w:rPr>
          <w:color w:val="000000"/>
          <w:lang w:val="ru-RU"/>
        </w:rPr>
        <w:t xml:space="preserve">  от одного </w:t>
      </w:r>
      <w:r>
        <w:rPr>
          <w:color w:val="auto"/>
          <w:lang w:val="ru-RU"/>
        </w:rPr>
        <w:t>юридического лица</w:t>
      </w:r>
      <w:r>
        <w:rPr>
          <w:color w:val="000000"/>
          <w:lang w:val="ru-RU"/>
        </w:rPr>
        <w:t xml:space="preserve"> в сумме 22 300,0 тыс.руб., </w:t>
      </w:r>
      <w:r>
        <w:rPr>
          <w:b/>
          <w:bCs/>
          <w:color w:val="000000"/>
          <w:lang w:val="ru-RU"/>
        </w:rPr>
        <w:t>«ЛДПР»</w:t>
      </w:r>
      <w:r>
        <w:rPr>
          <w:color w:val="000000"/>
          <w:lang w:val="ru-RU"/>
        </w:rPr>
        <w:t xml:space="preserve"> от одного гражданина в сумме 393,3 тыс.руб. и </w:t>
      </w:r>
      <w:r>
        <w:rPr/>
        <w:t>«Парти</w:t>
      </w:r>
      <w:r>
        <w:rPr>
          <w:lang w:val="ru-RU"/>
        </w:rPr>
        <w:t>и</w:t>
      </w:r>
      <w:r>
        <w:rPr/>
        <w:t xml:space="preserve"> Возрождения Села»</w:t>
      </w:r>
      <w:r>
        <w:rPr>
          <w:b/>
        </w:rPr>
        <w:t xml:space="preserve"> </w:t>
      </w:r>
      <w:r>
        <w:rPr/>
        <w:t xml:space="preserve">от одного юридического лица – </w:t>
      </w:r>
      <w:r>
        <w:rPr>
          <w:lang w:val="ru-RU"/>
        </w:rPr>
        <w:t>в</w:t>
      </w:r>
      <w:r>
        <w:rPr/>
        <w:t xml:space="preserve"> сумм</w:t>
      </w:r>
      <w:r>
        <w:rPr>
          <w:lang w:val="ru-RU"/>
        </w:rPr>
        <w:t>е</w:t>
      </w:r>
      <w:r>
        <w:rPr/>
        <w:t xml:space="preserve"> </w:t>
      </w:r>
      <w:r>
        <w:rPr>
          <w:lang w:val="ru-RU"/>
        </w:rPr>
        <w:t>30</w:t>
      </w:r>
      <w:r>
        <w:rPr/>
        <w:t>,0 тыс. руб.</w:t>
      </w:r>
      <w:r>
        <w:rPr>
          <w:b/>
        </w:rPr>
        <w:t xml:space="preserve"> 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color w:val="000000"/>
        </w:rPr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юридических лицах с использованием данных </w:t>
      </w:r>
      <w:r>
        <w:rPr/>
        <w:t>из ЕГРЮЛ</w:t>
      </w:r>
      <w:r>
        <w:rPr>
          <w:lang w:val="ru-RU"/>
        </w:rPr>
        <w:t>,</w:t>
      </w:r>
      <w:r>
        <w:rPr/>
        <w:t xml:space="preserve"> в органах ФНС России</w:t>
      </w:r>
      <w:r>
        <w:rPr>
          <w:lang w:val="ru-RU"/>
        </w:rPr>
        <w:t xml:space="preserve"> и Минюста России</w:t>
      </w:r>
      <w:r>
        <w:rPr/>
        <w:t xml:space="preserve">. Проверки сведений о жертвователях - физических лицах проведены с использованием данных из Регистра избирателей (ПРИУР). </w:t>
      </w:r>
    </w:p>
    <w:p>
      <w:pPr>
        <w:pStyle w:val="Normal"/>
        <w:widowControl w:val="false"/>
        <w:bidi w:val="0"/>
        <w:ind w:firstLine="709"/>
        <w:jc w:val="both"/>
        <w:rPr>
          <w:color w:val="000000"/>
        </w:rPr>
      </w:pPr>
      <w:r>
        <w:rPr>
          <w:color w:val="000000"/>
          <w:lang w:val="ru-RU"/>
        </w:rPr>
        <w:t>Н</w:t>
      </w:r>
      <w:r>
        <w:rPr>
          <w:color w:val="000000"/>
        </w:rPr>
        <w:t xml:space="preserve">арушений и ограничений на внесение пожертвований не выявлено.   </w:t>
      </w:r>
    </w:p>
    <w:p>
      <w:pPr>
        <w:pStyle w:val="Normal"/>
        <w:widowControl w:val="false"/>
        <w:bidi w:val="0"/>
        <w:ind w:firstLine="709"/>
        <w:jc w:val="both"/>
        <w:rPr>
          <w:szCs w:val="28"/>
        </w:rPr>
      </w:pPr>
      <w:r>
        <w:rPr>
          <w:szCs w:val="28"/>
        </w:rPr>
        <w:t xml:space="preserve">Из поступивших денежных средств </w:t>
      </w:r>
      <w:r>
        <w:rPr>
          <w:szCs w:val="28"/>
          <w:lang w:val="ru-RU"/>
        </w:rPr>
        <w:t>15 294</w:t>
      </w:r>
      <w:r>
        <w:rPr>
          <w:szCs w:val="28"/>
        </w:rPr>
        <w:t>,</w:t>
      </w:r>
      <w:r>
        <w:rPr>
          <w:szCs w:val="28"/>
          <w:lang w:val="ru-RU"/>
        </w:rPr>
        <w:t>1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39,0</w:t>
      </w:r>
      <w:r>
        <w:rPr>
          <w:szCs w:val="28"/>
        </w:rPr>
        <w:t xml:space="preserve"> % </w:t>
      </w:r>
      <w:r>
        <w:rPr>
          <w:szCs w:val="28"/>
          <w:lang w:val="ru-RU"/>
        </w:rPr>
        <w:t>составили</w:t>
      </w:r>
      <w:r>
        <w:rPr>
          <w:szCs w:val="28"/>
        </w:rPr>
        <w:t xml:space="preserve"> </w:t>
      </w:r>
      <w:r>
        <w:rPr>
          <w:szCs w:val="28"/>
          <w:lang w:val="ru-RU"/>
        </w:rPr>
        <w:t>денежные средства, полученные от политических партий</w:t>
      </w:r>
      <w:r>
        <w:rPr>
          <w:szCs w:val="28"/>
        </w:rPr>
        <w:t>.</w:t>
      </w:r>
    </w:p>
    <w:p>
      <w:pPr>
        <w:pStyle w:val="Normal"/>
        <w:widowControl w:val="false"/>
        <w:bidi w:val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В</w:t>
      </w:r>
      <w:r>
        <w:rPr>
          <w:szCs w:val="28"/>
        </w:rPr>
        <w:t xml:space="preserve">ступительные и членские взносы в течение отчетного квартала поступали у трех региональных отделений политических партий - </w:t>
      </w:r>
      <w:r>
        <w:rPr>
          <w:b/>
          <w:szCs w:val="28"/>
        </w:rPr>
        <w:t>«ЕДИНАЯ РОССИЯ»,</w:t>
      </w:r>
      <w:r>
        <w:rPr>
          <w:szCs w:val="28"/>
        </w:rPr>
        <w:t xml:space="preserve"> </w:t>
      </w:r>
      <w:r>
        <w:rPr>
          <w:b/>
          <w:szCs w:val="28"/>
        </w:rPr>
        <w:t xml:space="preserve">«КПРФ» </w:t>
      </w:r>
      <w:r>
        <w:rPr>
          <w:szCs w:val="28"/>
        </w:rPr>
        <w:t>и</w:t>
      </w:r>
      <w:r>
        <w:rPr>
          <w:b/>
          <w:szCs w:val="28"/>
        </w:rPr>
        <w:t xml:space="preserve"> «КОММУНИСТЫ РОССИИ»</w:t>
      </w:r>
      <w:r>
        <w:rPr>
          <w:szCs w:val="28"/>
        </w:rPr>
        <w:t>.</w:t>
      </w:r>
      <w:r>
        <w:rPr>
          <w:szCs w:val="28"/>
          <w:lang w:val="ru-RU"/>
        </w:rPr>
        <w:t xml:space="preserve"> Сумма вступительных членских взносов составила 688,2 тыс.руб. или 1,8% от общей суммы поступивших денежных средств.   </w:t>
      </w:r>
    </w:p>
    <w:p>
      <w:pPr>
        <w:pStyle w:val="Normal"/>
        <w:widowControl w:val="false"/>
        <w:bidi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 xml:space="preserve">Кроме того, в отчетном квартале региональные отделения политических партий получили денежные средства в виде доходов от предпринимательской деятельности в сумме </w:t>
      </w:r>
      <w:r>
        <w:rPr>
          <w:szCs w:val="28"/>
          <w:lang w:val="ru-RU"/>
        </w:rPr>
        <w:t>161</w:t>
      </w:r>
      <w:r>
        <w:rPr>
          <w:szCs w:val="28"/>
        </w:rPr>
        <w:t>,</w:t>
      </w:r>
      <w:r>
        <w:rPr>
          <w:szCs w:val="28"/>
          <w:lang w:val="ru-RU"/>
        </w:rPr>
        <w:t>3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0</w:t>
      </w:r>
      <w:r>
        <w:rPr>
          <w:szCs w:val="28"/>
        </w:rPr>
        <w:t>,</w:t>
      </w:r>
      <w:r>
        <w:rPr>
          <w:szCs w:val="28"/>
          <w:lang w:val="ru-RU"/>
        </w:rPr>
        <w:t>4</w:t>
      </w:r>
      <w:r>
        <w:rPr>
          <w:szCs w:val="28"/>
        </w:rPr>
        <w:t xml:space="preserve"> % от общей суммы поступивших денежных средств.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иного имущества в отчетном квартале отражены в отчетах </w:t>
      </w:r>
      <w:r>
        <w:rPr>
          <w:szCs w:val="28"/>
          <w:lang w:val="ru-RU"/>
        </w:rPr>
        <w:t>двух</w:t>
      </w:r>
      <w:r>
        <w:rPr>
          <w:szCs w:val="28"/>
        </w:rPr>
        <w:t xml:space="preserve"> региональных отделений политических партий – </w:t>
      </w:r>
      <w:r>
        <w:rPr>
          <w:b/>
          <w:bCs/>
          <w:szCs w:val="28"/>
          <w:lang w:val="ru-RU"/>
        </w:rPr>
        <w:t xml:space="preserve">«КПРФ» </w:t>
      </w:r>
      <w:r>
        <w:rPr>
          <w:b w:val="false"/>
          <w:bCs w:val="false"/>
          <w:szCs w:val="28"/>
          <w:lang w:val="ru-RU"/>
        </w:rPr>
        <w:t>и</w:t>
      </w:r>
      <w:r>
        <w:rPr>
          <w:szCs w:val="28"/>
          <w:lang w:val="ru-RU"/>
        </w:rPr>
        <w:t xml:space="preserve"> </w:t>
      </w:r>
      <w:r>
        <w:rPr>
          <w:b/>
          <w:szCs w:val="28"/>
        </w:rPr>
        <w:t>«ЕДИНАЯ РОССИЯ»</w:t>
      </w:r>
      <w:r>
        <w:rPr>
          <w:szCs w:val="28"/>
        </w:rPr>
        <w:t>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расходы региональных отделений политических партий на осуществление уставной деятельности составили </w:t>
      </w:r>
      <w:r>
        <w:rPr>
          <w:szCs w:val="28"/>
          <w:lang w:val="ru-RU"/>
        </w:rPr>
        <w:t>30</w:t>
      </w:r>
      <w:r>
        <w:rPr>
          <w:szCs w:val="28"/>
        </w:rPr>
        <w:t> </w:t>
      </w:r>
      <w:r>
        <w:rPr>
          <w:szCs w:val="28"/>
          <w:lang w:val="ru-RU"/>
        </w:rPr>
        <w:t>998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color w:val="000000" w:themeColor="text1"/>
          <w:szCs w:val="28"/>
        </w:rPr>
        <w:t xml:space="preserve"> тыс.</w:t>
      </w:r>
      <w:r>
        <w:rPr>
          <w:szCs w:val="28"/>
        </w:rPr>
        <w:t xml:space="preserve"> руб.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</w:r>
    </w:p>
    <w:tbl>
      <w:tblPr>
        <w:tblStyle w:val="10"/>
        <w:tblW w:w="9203" w:type="dxa"/>
        <w:jc w:val="left"/>
        <w:tblInd w:w="15" w:type="dxa"/>
        <w:tblCellMar>
          <w:top w:w="15" w:type="dxa"/>
          <w:left w:w="15" w:type="dxa"/>
          <w:bottom w:w="0" w:type="dxa"/>
          <w:right w:w="15" w:type="dxa"/>
        </w:tblCellMar>
      </w:tblPr>
      <w:tblGrid>
        <w:gridCol w:w="6251"/>
        <w:gridCol w:w="2951"/>
      </w:tblGrid>
      <w:tr>
        <w:trPr>
          <w:trHeight w:val="444" w:hRule="atLeast"/>
        </w:trPr>
        <w:tc>
          <w:tcPr>
            <w:tcW w:w="92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cs="Times New Roman CYR" w:ascii="Times New Roman CYR" w:hAnsi="Times New Roman CYR"/>
              </w:rPr>
              <w:t xml:space="preserve">Сведения о расходовании денежных средств региональных отделений </w:t>
            </w:r>
          </w:p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 xml:space="preserve">политических партий в </w:t>
            </w:r>
            <w:r>
              <w:rPr>
                <w:rFonts w:cs="Times New Roman CYR" w:ascii="Times New Roman CYR" w:hAnsi="Times New Roman CYR"/>
                <w:lang w:val="en-US"/>
              </w:rPr>
              <w:t>III</w:t>
            </w:r>
            <w:r>
              <w:rPr>
                <w:rFonts w:cs="Times New Roman CYR" w:ascii="Times New Roman CYR" w:hAnsi="Times New Roman CYR"/>
              </w:rPr>
              <w:t xml:space="preserve"> квартале 201</w:t>
            </w:r>
            <w:r>
              <w:rPr>
                <w:rFonts w:cs="Times New Roman CYR" w:ascii="Times New Roman CYR" w:hAnsi="Times New Roman CYR"/>
                <w:lang w:val="ru-RU"/>
              </w:rPr>
              <w:t>9</w:t>
            </w:r>
            <w:r>
              <w:rPr>
                <w:rFonts w:cs="Times New Roman CYR" w:ascii="Times New Roman CYR" w:hAnsi="Times New Roman CYR"/>
              </w:rPr>
              <w:t xml:space="preserve"> года</w:t>
            </w:r>
          </w:p>
        </w:tc>
      </w:tr>
      <w:tr>
        <w:trPr>
          <w:trHeight w:val="191" w:hRule="atLeast"/>
        </w:trPr>
        <w:tc>
          <w:tcPr>
            <w:tcW w:w="92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bidi w:val="0"/>
              <w:jc w:val="right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в рублях</w:t>
            </w:r>
          </w:p>
        </w:tc>
      </w:tr>
      <w:tr>
        <w:trPr>
          <w:trHeight w:val="701" w:hRule="atLeast"/>
          <w:cantSplit w:val="true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cs="Times New Roman CYR" w:ascii="Times New Roman CYR" w:hAnsi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 CYR" w:hAnsi="Times New Roman CYR" w:eastAsia="Arial Unicode MS" w:cs="Times New Roman CYR"/>
              </w:rPr>
            </w:pPr>
            <w:r>
              <w:rPr>
                <w:rFonts w:eastAsia="Arial Unicode MS" w:cs="Times New Roman CYR" w:ascii="Times New Roman CYR" w:hAnsi="Times New Roman CYR"/>
              </w:rPr>
              <w:t>Израсходовано</w:t>
            </w:r>
          </w:p>
        </w:tc>
      </w:tr>
      <w:tr>
        <w:trPr>
          <w:trHeight w:val="697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 xml:space="preserve">  </w:t>
            </w:r>
            <w:r>
              <w:rPr>
                <w:rFonts w:eastAsia="Arial Unicode MS"/>
                <w:sz w:val="20"/>
                <w:szCs w:val="20"/>
                <w:lang w:val="ru-RU"/>
              </w:rPr>
              <w:t>3 949 942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rPr>
          <w:trHeight w:val="679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>
              <w:rPr>
                <w:b/>
                <w:color w:val="000000"/>
                <w:sz w:val="20"/>
                <w:szCs w:val="20"/>
              </w:rPr>
              <w:t>ЕДИНАЯ РОССИЯ</w:t>
            </w:r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25 390 287,66</w:t>
            </w:r>
          </w:p>
        </w:tc>
      </w:tr>
      <w:tr>
        <w:trPr>
          <w:trHeight w:val="563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bidi w:val="0"/>
              <w:ind w:left="180" w:right="90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Красноярское региональное отделение Политической партии    </w:t>
            </w:r>
            <w:r>
              <w:rPr>
                <w:b/>
                <w:sz w:val="20"/>
                <w:szCs w:val="20"/>
              </w:rPr>
              <w:t xml:space="preserve">ЛДПР - </w:t>
            </w:r>
            <w:r>
              <w:rPr>
                <w:sz w:val="20"/>
                <w:szCs w:val="20"/>
              </w:rPr>
              <w:t>Либерально-демократической партии России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392 738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7</w:t>
            </w:r>
            <w:r>
              <w:rPr>
                <w:rFonts w:eastAsia="Arial Unicode MS"/>
                <w:sz w:val="20"/>
                <w:szCs w:val="20"/>
                <w:lang w:val="ru-RU"/>
              </w:rPr>
              <w:t>0</w:t>
            </w:r>
          </w:p>
        </w:tc>
      </w:tr>
      <w:tr>
        <w:trPr>
          <w:trHeight w:val="685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>
                <w:color w:val="000000"/>
              </w:rPr>
              <w:t xml:space="preserve">Красноярское региональное отделение  Политической партии "Российская объединенная демократическая партия </w:t>
            </w:r>
            <w:r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364 559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ru-RU"/>
              </w:rPr>
              <w:t>04</w:t>
            </w:r>
          </w:p>
        </w:tc>
      </w:tr>
      <w:tr>
        <w:trPr>
          <w:trHeight w:val="548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bidi w:val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Красноярское региональное отделение    </w:t>
            </w:r>
          </w:p>
          <w:p>
            <w:pPr>
              <w:pStyle w:val="Normal"/>
              <w:bidi w:val="0"/>
              <w:jc w:val="left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политической партии </w:t>
            </w:r>
            <w:r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360 301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>
        <w:trPr>
          <w:trHeight w:val="520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>
                <w:color w:val="000000"/>
              </w:rPr>
              <w:t xml:space="preserve">Региональное отделение Политической партии </w:t>
            </w:r>
            <w:r>
              <w:rPr>
                <w:b/>
                <w:color w:val="000000"/>
              </w:rPr>
              <w:t>СПРАВЕДЛИВАЯ РОССИЯ</w:t>
            </w:r>
            <w:r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454</w:t>
            </w:r>
            <w:r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ru-RU"/>
              </w:rPr>
              <w:t>248,17</w:t>
            </w:r>
          </w:p>
        </w:tc>
      </w:tr>
      <w:tr>
        <w:trPr>
          <w:trHeight w:val="520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/>
            </w:pPr>
            <w:r>
              <w:rPr/>
              <w:t xml:space="preserve">КРАСНОЯРСКОЕ КРАЕВОЕ ОТДЕЛЕНИЕ Политической партии </w:t>
            </w:r>
            <w:r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1 838,2</w:t>
            </w:r>
            <w:r>
              <w:rPr>
                <w:rFonts w:eastAsia="Arial Unicode MS"/>
                <w:sz w:val="20"/>
                <w:szCs w:val="20"/>
                <w:lang w:val="en-US"/>
              </w:rPr>
              <w:t>5</w:t>
            </w:r>
          </w:p>
        </w:tc>
      </w:tr>
      <w:tr>
        <w:trPr>
          <w:trHeight w:val="551" w:hRule="atLeast"/>
        </w:trPr>
        <w:tc>
          <w:tcPr>
            <w:tcW w:w="6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b/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Политической партии "Гражданская Платформа"</w:t>
            </w:r>
          </w:p>
        </w:tc>
        <w:tc>
          <w:tcPr>
            <w:tcW w:w="29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2</w:t>
            </w:r>
            <w:r>
              <w:rPr>
                <w:rFonts w:eastAsia="Arial Unicode MS"/>
                <w:sz w:val="20"/>
                <w:szCs w:val="20"/>
                <w:lang w:val="ru-RU"/>
              </w:rPr>
              <w:t>9</w:t>
            </w:r>
            <w:r>
              <w:rPr>
                <w:rFonts w:eastAsia="Arial Unicode MS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ru-RU"/>
              </w:rPr>
              <w:t>096,</w:t>
            </w:r>
            <w:r>
              <w:rPr>
                <w:rFonts w:eastAsia="Arial Unicode MS"/>
                <w:sz w:val="20"/>
                <w:szCs w:val="20"/>
                <w:lang w:val="en-US"/>
              </w:rPr>
              <w:t>26</w:t>
            </w:r>
          </w:p>
        </w:tc>
      </w:tr>
      <w:tr>
        <w:trPr>
          <w:trHeight w:val="551" w:hRule="atLeast"/>
        </w:trPr>
        <w:tc>
          <w:tcPr>
            <w:tcW w:w="6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8"/>
              <w:widowControl w:val="false"/>
              <w:bidi w:val="0"/>
              <w:ind w:left="180" w:right="90" w:hanging="0"/>
              <w:jc w:val="left"/>
              <w:rPr>
                <w:b/>
                <w:b/>
                <w:bCs/>
              </w:rPr>
            </w:pPr>
            <w:r>
              <w:rPr>
                <w:color w:val="000000"/>
              </w:rPr>
              <w:t>Региональное отделение  в Красноярском крае Всероссийской политической партии "Партия Возрождения Села"</w:t>
            </w:r>
          </w:p>
        </w:tc>
        <w:tc>
          <w:tcPr>
            <w:tcW w:w="295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54</w:t>
            </w:r>
            <w:r>
              <w:rPr>
                <w:rFonts w:eastAsia="Arial Unicode MS"/>
                <w:sz w:val="20"/>
                <w:szCs w:val="20"/>
                <w:lang w:val="en-US"/>
              </w:rPr>
              <w:t xml:space="preserve"> 9</w:t>
            </w:r>
            <w:r>
              <w:rPr>
                <w:rFonts w:eastAsia="Arial Unicode MS"/>
                <w:sz w:val="20"/>
                <w:szCs w:val="20"/>
                <w:lang w:val="ru-RU"/>
              </w:rPr>
              <w:t>46,</w:t>
            </w:r>
            <w:r>
              <w:rPr>
                <w:rFonts w:eastAsia="Arial Unicode MS"/>
                <w:sz w:val="20"/>
                <w:szCs w:val="20"/>
                <w:lang w:val="en-US"/>
              </w:rPr>
              <w:t>00</w:t>
            </w:r>
          </w:p>
        </w:tc>
      </w:tr>
      <w:tr>
        <w:trPr>
          <w:trHeight w:val="368" w:hRule="atLeast"/>
        </w:trPr>
        <w:tc>
          <w:tcPr>
            <w:tcW w:w="6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"/>
              <w:keepNext w:val="false"/>
              <w:widowControl w:val="false"/>
              <w:tabs>
                <w:tab w:val="clear" w:pos="708"/>
                <w:tab w:val="left" w:pos="285" w:leader="none"/>
              </w:tabs>
              <w:bidi w:val="0"/>
              <w:spacing w:before="240" w:after="60"/>
              <w:jc w:val="left"/>
              <w:rPr>
                <w:rFonts w:ascii="Times New Roman" w:hAnsi="Times New Roman" w:eastAsia="Arial Unicode MS" w:cs="Times New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 xml:space="preserve">   </w:t>
            </w: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ИТОГО:</w:t>
            </w:r>
          </w:p>
        </w:tc>
        <w:tc>
          <w:tcPr>
            <w:tcW w:w="2951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ind w:right="165" w:hanging="0"/>
              <w:jc w:val="center"/>
              <w:rPr>
                <w:rFonts w:eastAsia="Arial Unicode MS"/>
                <w:sz w:val="20"/>
                <w:szCs w:val="20"/>
                <w:lang w:val="ru-RU"/>
              </w:rPr>
            </w:pPr>
            <w:r>
              <w:rPr>
                <w:rFonts w:eastAsia="Arial Unicode MS"/>
                <w:sz w:val="20"/>
                <w:szCs w:val="20"/>
                <w:lang w:val="ru-RU"/>
              </w:rPr>
              <w:t>30 997 957,</w:t>
            </w:r>
            <w:r>
              <w:rPr>
                <w:rFonts w:eastAsia="Arial Unicode MS"/>
                <w:sz w:val="20"/>
                <w:szCs w:val="20"/>
                <w:lang w:val="en-US"/>
              </w:rPr>
              <w:t>0</w:t>
            </w:r>
            <w:r>
              <w:rPr>
                <w:rFonts w:eastAsia="Arial Unicode MS"/>
                <w:sz w:val="20"/>
                <w:szCs w:val="20"/>
                <w:lang w:val="ru-RU"/>
              </w:rPr>
              <w:t>8</w:t>
            </w:r>
          </w:p>
        </w:tc>
      </w:tr>
    </w:tbl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>Иными региональными отделениями политических партий за отчетный период расходование финансовых средств не производилось.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>Полученные денежные средства и имеющийся на начало отчетного квартала остаток региональными отделениями политических партий были израсходованы: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- на содержание региональных отделений и иных зарегистрированных структурных подразделений в сумме </w:t>
      </w:r>
      <w:r>
        <w:rPr>
          <w:color w:val="000000" w:themeColor="text1"/>
          <w:szCs w:val="28"/>
        </w:rPr>
        <w:t>1</w:t>
      </w:r>
      <w:r>
        <w:rPr>
          <w:color w:val="000000" w:themeColor="text1"/>
          <w:szCs w:val="28"/>
          <w:lang w:val="ru-RU"/>
        </w:rPr>
        <w:t>6 584,0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53</w:t>
      </w:r>
      <w:r>
        <w:rPr>
          <w:szCs w:val="28"/>
        </w:rPr>
        <w:t>,</w:t>
      </w:r>
      <w:r>
        <w:rPr>
          <w:szCs w:val="28"/>
          <w:lang w:val="ru-RU"/>
        </w:rPr>
        <w:t>5</w:t>
      </w:r>
      <w:r>
        <w:rPr>
          <w:szCs w:val="28"/>
        </w:rPr>
        <w:t xml:space="preserve"> % от общей суммы расходов;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проведение съездов, партийных конференций, общих собраний региональными отделениями в сумме </w:t>
      </w:r>
      <w:r>
        <w:rPr>
          <w:szCs w:val="28"/>
          <w:lang w:val="ru-RU"/>
        </w:rPr>
        <w:t>102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0</w:t>
      </w:r>
      <w:r>
        <w:rPr>
          <w:szCs w:val="28"/>
        </w:rPr>
        <w:t>,</w:t>
      </w:r>
      <w:r>
        <w:rPr>
          <w:szCs w:val="28"/>
          <w:lang w:val="ru-RU"/>
        </w:rPr>
        <w:t>3</w:t>
      </w:r>
      <w:r>
        <w:rPr>
          <w:szCs w:val="28"/>
        </w:rPr>
        <w:t xml:space="preserve"> % всех расходов;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>
        <w:rPr>
          <w:szCs w:val="28"/>
          <w:lang w:val="ru-RU"/>
        </w:rPr>
        <w:t>1</w:t>
      </w:r>
      <w:r>
        <w:rPr>
          <w:szCs w:val="28"/>
        </w:rPr>
        <w:t xml:space="preserve"> </w:t>
      </w:r>
      <w:r>
        <w:rPr>
          <w:szCs w:val="28"/>
          <w:lang w:val="ru-RU"/>
        </w:rPr>
        <w:t>496</w:t>
      </w:r>
      <w:r>
        <w:rPr>
          <w:szCs w:val="28"/>
        </w:rPr>
        <w:t>,</w:t>
      </w:r>
      <w:r>
        <w:rPr>
          <w:szCs w:val="28"/>
          <w:lang w:val="ru-RU"/>
        </w:rPr>
        <w:t>6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4</w:t>
      </w:r>
      <w:r>
        <w:rPr>
          <w:szCs w:val="28"/>
        </w:rPr>
        <w:t>,</w:t>
      </w:r>
      <w:r>
        <w:rPr>
          <w:szCs w:val="28"/>
          <w:lang w:val="ru-RU"/>
        </w:rPr>
        <w:t>8</w:t>
      </w:r>
      <w:r>
        <w:rPr>
          <w:color w:val="FF0000"/>
          <w:szCs w:val="28"/>
        </w:rPr>
        <w:t xml:space="preserve"> </w:t>
      </w:r>
      <w:r>
        <w:rPr>
          <w:szCs w:val="28"/>
        </w:rPr>
        <w:t>% от общей суммы  всех расходов;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- на публичные мероприятия расходы за отчетный квартал составили </w:t>
      </w:r>
      <w:r>
        <w:rPr>
          <w:szCs w:val="28"/>
          <w:lang w:val="ru-RU"/>
        </w:rPr>
        <w:t>131</w:t>
      </w:r>
      <w:r>
        <w:rPr>
          <w:szCs w:val="28"/>
        </w:rPr>
        <w:t>,</w:t>
      </w:r>
      <w:r>
        <w:rPr>
          <w:szCs w:val="28"/>
          <w:lang w:val="ru-RU"/>
        </w:rPr>
        <w:t>4</w:t>
      </w:r>
      <w:r>
        <w:rPr>
          <w:szCs w:val="28"/>
        </w:rPr>
        <w:t xml:space="preserve"> тыс. руб., или </w:t>
      </w:r>
      <w:r>
        <w:rPr>
          <w:szCs w:val="28"/>
          <w:lang w:val="ru-RU"/>
        </w:rPr>
        <w:t>0,4%</w:t>
      </w:r>
      <w:r>
        <w:rPr>
          <w:szCs w:val="28"/>
        </w:rPr>
        <w:t xml:space="preserve"> от общей суммы всех расходов.</w:t>
      </w:r>
    </w:p>
    <w:p>
      <w:pPr>
        <w:pStyle w:val="BodyTextIndent2"/>
        <w:widowControl w:val="false"/>
        <w:bidi w:val="0"/>
        <w:spacing w:lineRule="auto" w:line="240" w:before="0"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III</w:t>
      </w:r>
      <w:r>
        <w:rPr>
          <w:szCs w:val="28"/>
        </w:rPr>
        <w:t xml:space="preserve"> квартал 201</w:t>
      </w:r>
      <w:r>
        <w:rPr>
          <w:szCs w:val="28"/>
          <w:lang w:val="ru-RU"/>
        </w:rPr>
        <w:t>9</w:t>
      </w:r>
      <w:r>
        <w:rPr>
          <w:szCs w:val="28"/>
        </w:rPr>
        <w:t xml:space="preserve"> года перечислено региональными отделениями политическим партиям - 1</w:t>
      </w:r>
      <w:r>
        <w:rPr>
          <w:szCs w:val="28"/>
          <w:lang w:val="ru-RU"/>
        </w:rPr>
        <w:t>70</w:t>
      </w:r>
      <w:r>
        <w:rPr>
          <w:szCs w:val="28"/>
        </w:rPr>
        <w:t>,</w:t>
      </w:r>
      <w:r>
        <w:rPr>
          <w:szCs w:val="28"/>
          <w:lang w:val="ru-RU"/>
        </w:rPr>
        <w:t>0</w:t>
      </w:r>
      <w:r>
        <w:rPr>
          <w:szCs w:val="28"/>
        </w:rPr>
        <w:t xml:space="preserve"> тыс. руб.,                       или 0,</w:t>
      </w:r>
      <w:r>
        <w:rPr>
          <w:szCs w:val="28"/>
          <w:lang w:val="ru-RU"/>
        </w:rPr>
        <w:t>5</w:t>
      </w:r>
      <w:r>
        <w:rPr>
          <w:szCs w:val="28"/>
        </w:rPr>
        <w:t>% от общей суммы всех расходов.</w:t>
      </w:r>
    </w:p>
    <w:p>
      <w:pPr>
        <w:pStyle w:val="Normal"/>
        <w:bidi w:val="0"/>
        <w:ind w:firstLine="708"/>
        <w:jc w:val="both"/>
        <w:rPr/>
      </w:pPr>
      <w:r>
        <w:rPr/>
        <w:t xml:space="preserve">В связи с проведением на территории Красноярского края дополнительных выборов депутатов Законодательного Собрания Красноярского края третьего созыва по </w:t>
      </w:r>
      <w:r>
        <w:rPr>
          <w:lang w:val="ru-RU"/>
        </w:rPr>
        <w:t>Кировскому</w:t>
      </w:r>
      <w:r>
        <w:rPr/>
        <w:t xml:space="preserve"> одномандатному избирательному округу № </w:t>
      </w:r>
      <w:r>
        <w:rPr>
          <w:lang w:val="ru-RU"/>
        </w:rPr>
        <w:t>2</w:t>
      </w:r>
      <w:r>
        <w:rPr/>
        <w:t xml:space="preserve"> и </w:t>
      </w:r>
      <w:r>
        <w:rPr/>
        <w:t xml:space="preserve">по </w:t>
      </w:r>
      <w:r>
        <w:rPr>
          <w:lang w:val="ru-RU"/>
        </w:rPr>
        <w:t>Курагинскому</w:t>
      </w:r>
      <w:r>
        <w:rPr/>
        <w:t xml:space="preserve"> </w:t>
      </w:r>
      <w:r>
        <w:rPr>
          <w:lang w:val="ru-RU"/>
        </w:rPr>
        <w:t>одномандатному</w:t>
      </w:r>
      <w:r>
        <w:rPr/>
        <w:t xml:space="preserve"> избирательному </w:t>
      </w:r>
      <w:r>
        <w:rPr>
          <w:lang w:val="ru-RU"/>
        </w:rPr>
        <w:t>о</w:t>
      </w:r>
      <w:r>
        <w:rPr/>
        <w:t xml:space="preserve">кругу № </w:t>
      </w:r>
      <w:r>
        <w:rPr>
          <w:lang w:val="ru-RU"/>
        </w:rPr>
        <w:t>15</w:t>
      </w:r>
      <w:r>
        <w:rPr/>
        <w:t xml:space="preserve">, </w:t>
      </w:r>
      <w:r>
        <w:rPr>
          <w:lang w:val="ru-RU"/>
        </w:rPr>
        <w:t>повторных выборов депутата Красноярского городского Совета депутатов по одномандатному избирательному округу № 4, а также других</w:t>
      </w:r>
      <w:r>
        <w:rPr/>
        <w:t xml:space="preserve"> </w:t>
      </w:r>
      <w:r>
        <w:rPr>
          <w:lang w:val="ru-RU"/>
        </w:rPr>
        <w:t>выборов в органы местного самоуправления</w:t>
      </w:r>
      <w:r>
        <w:rPr/>
        <w:t xml:space="preserve"> в Красноярском крае </w:t>
      </w:r>
      <w:r>
        <w:rPr/>
        <w:t>в единый день голосования</w:t>
      </w:r>
      <w:r>
        <w:rPr/>
        <w:t xml:space="preserve"> </w:t>
      </w:r>
      <w:r>
        <w:rPr>
          <w:lang w:val="ru-RU"/>
        </w:rPr>
        <w:t>8</w:t>
      </w:r>
      <w:r>
        <w:rPr/>
        <w:t xml:space="preserve"> сентября 201</w:t>
      </w:r>
      <w:r>
        <w:rPr>
          <w:lang w:val="ru-RU"/>
        </w:rPr>
        <w:t>9</w:t>
      </w:r>
      <w:r>
        <w:rPr/>
        <w:t xml:space="preserve"> года, </w:t>
      </w:r>
      <w:r>
        <w:rPr>
          <w:lang w:val="ru-RU"/>
        </w:rPr>
        <w:t>40,4%</w:t>
      </w:r>
      <w:r>
        <w:rPr/>
        <w:t xml:space="preserve"> всех расходов затрачено региональными отделениями </w:t>
      </w:r>
      <w:r>
        <w:rPr>
          <w:lang w:val="ru-RU"/>
        </w:rPr>
        <w:t xml:space="preserve">политических партий </w:t>
      </w:r>
      <w:r>
        <w:rPr/>
        <w:t>на финансирование основного уставного вида деятельности политических партий и их региональных отделений - участие в выборах и референдумах (12 </w:t>
      </w:r>
      <w:r>
        <w:rPr>
          <w:lang w:val="ru-RU"/>
        </w:rPr>
        <w:t>514</w:t>
      </w:r>
      <w:r>
        <w:rPr/>
        <w:t>,</w:t>
      </w:r>
      <w:r>
        <w:rPr>
          <w:lang w:val="ru-RU"/>
        </w:rPr>
        <w:t>0</w:t>
      </w:r>
      <w:r>
        <w:rPr/>
        <w:t xml:space="preserve"> тыс. руб.)</w:t>
      </w:r>
      <w:r>
        <w:rPr>
          <w:lang w:val="ru-RU"/>
        </w:rPr>
        <w:t xml:space="preserve">. </w:t>
      </w:r>
      <w:bookmarkStart w:id="0" w:name="_GoBack"/>
      <w:bookmarkEnd w:id="0"/>
      <w:r>
        <w:rPr>
          <w:b/>
        </w:rPr>
        <w:t>«ЕДИНАЯ РОССИЯ»</w:t>
      </w:r>
      <w:r>
        <w:rPr/>
        <w:t xml:space="preserve"> потратила на эти цели 1</w:t>
      </w:r>
      <w:r>
        <w:rPr>
          <w:lang w:val="ru-RU"/>
        </w:rPr>
        <w:t>2 000</w:t>
      </w:r>
      <w:r>
        <w:rPr/>
        <w:t xml:space="preserve">,0 тыс. руб., </w:t>
      </w:r>
      <w:r>
        <w:rPr>
          <w:b/>
        </w:rPr>
        <w:t xml:space="preserve">«КПРФ» - </w:t>
      </w:r>
      <w:r>
        <w:rPr>
          <w:b w:val="false"/>
          <w:bCs/>
          <w:lang w:val="ru-RU"/>
        </w:rPr>
        <w:t>473</w:t>
      </w:r>
      <w:r>
        <w:rPr/>
        <w:t>,0</w:t>
      </w:r>
      <w:r>
        <w:rPr>
          <w:b/>
        </w:rPr>
        <w:t xml:space="preserve"> </w:t>
      </w:r>
      <w:r>
        <w:rPr/>
        <w:t>тыс. руб.</w:t>
      </w:r>
      <w:r>
        <w:rPr>
          <w:lang w:val="ru-RU"/>
        </w:rPr>
        <w:t xml:space="preserve"> и </w:t>
      </w:r>
      <w:r>
        <w:rPr/>
        <w:t xml:space="preserve"> </w:t>
      </w:r>
      <w:r>
        <w:rPr>
          <w:b/>
        </w:rPr>
        <w:t xml:space="preserve">«СПРАВЕДЛИВАЯ РОССИЯ» - </w:t>
      </w:r>
      <w:r>
        <w:rPr>
          <w:b w:val="false"/>
          <w:bCs/>
          <w:lang w:val="ru-RU"/>
        </w:rPr>
        <w:t>41</w:t>
      </w:r>
      <w:r>
        <w:rPr/>
        <w:t xml:space="preserve">,0 тыс. руб. </w:t>
      </w:r>
    </w:p>
    <w:p>
      <w:pPr>
        <w:pStyle w:val="Normal"/>
        <w:bidi w:val="0"/>
        <w:ind w:firstLine="708"/>
        <w:jc w:val="both"/>
        <w:rPr/>
      </w:pPr>
      <w:r>
        <w:rPr/>
        <w:t xml:space="preserve">Выбытие иного имущества у региональных отделений за отчетный квартал составило </w:t>
      </w:r>
      <w:r>
        <w:rPr>
          <w:lang w:val="en-US"/>
        </w:rPr>
        <w:t xml:space="preserve">1 </w:t>
      </w:r>
      <w:r>
        <w:rPr>
          <w:lang w:val="ru-RU"/>
        </w:rPr>
        <w:t>069</w:t>
      </w:r>
      <w:r>
        <w:rPr/>
        <w:t>,</w:t>
      </w:r>
      <w:r>
        <w:rPr>
          <w:lang w:val="ru-RU"/>
        </w:rPr>
        <w:t>8</w:t>
      </w:r>
      <w:r>
        <w:rPr/>
        <w:t xml:space="preserve"> тыс. руб.</w:t>
      </w:r>
    </w:p>
    <w:p>
      <w:pPr>
        <w:pStyle w:val="Normal"/>
        <w:widowControl w:val="false"/>
        <w:bidi w:val="0"/>
        <w:jc w:val="right"/>
        <w:rPr/>
      </w:pPr>
      <w:r>
        <w:rPr/>
      </w:r>
    </w:p>
    <w:p>
      <w:pPr>
        <w:pStyle w:val="Normal"/>
        <w:widowControl w:val="false"/>
        <w:bidi w:val="0"/>
        <w:jc w:val="right"/>
        <w:rPr/>
      </w:pPr>
      <w:r>
        <w:rPr/>
        <w:t xml:space="preserve">Контрольно-ревизионная служба </w:t>
      </w:r>
    </w:p>
    <w:p>
      <w:pPr>
        <w:pStyle w:val="Normal"/>
        <w:widowControl w:val="false"/>
        <w:bidi w:val="0"/>
        <w:jc w:val="right"/>
        <w:rPr/>
      </w:pPr>
      <w:r>
        <w:rPr/>
        <w:t xml:space="preserve">при Избирательной комиссии Красноярского края </w:t>
      </w:r>
    </w:p>
    <w:sectPr>
      <w:headerReference w:type="default" r:id="rId2"/>
      <w:type w:val="nextPage"/>
      <w:pgSz w:w="11906" w:h="16838"/>
      <w:pgMar w:left="1797" w:right="992" w:header="709" w:top="851" w:footer="0" w:bottom="851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 CYR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bidi w:val="0"/>
      <w:ind w:right="360" w:hanging="0"/>
      <w:jc w:val="left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0"/>
                            <w:pBdr/>
                            <w:bidi w:val="0"/>
                            <w:jc w:val="left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449.8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20"/>
                      <w:pBdr/>
                      <w:bidi w:val="0"/>
                      <w:jc w:val="left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unhideWhenUsed="0" w:qFormat="1"/>
    <w:lsdException w:name="annotation text" w:uiPriority="0" w:semiHidden="0" w:unhideWhenUsed="0"/>
    <w:lsdException w:name="header" w:uiPriority="0" w:semiHidden="0" w:unhideWhenUsed="0" w:qFormat="1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 w:qFormat="1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 w:qFormat="1"/>
    <w:lsdException w:name="Body Text" w:uiPriority="0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 w:qFormat="1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 w:qFormat="1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st Paragraph" w:uiPriority="34" w:semiHidden="0" w:unhideWhenUsed="0" w:qFormat="1"/>
  </w:latentStyles>
  <w:style w:type="paragraph" w:styleId="Normal" w:default="1">
    <w:name w:val="Normal"/>
    <w:uiPriority w:val="0"/>
    <w:qFormat/>
    <w:pPr>
      <w:widowControl w:val="false"/>
      <w:bidi w:val="0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uiPriority w:val="0"/>
    <w:qFormat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uiPriority w:val="0"/>
    <w:qFormat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uiPriority w:val="0"/>
    <w:qFormat/>
    <w:pPr>
      <w:spacing w:before="0" w:after="12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Style18">
    <w:name w:val="Footnote Text"/>
    <w:basedOn w:val="Normal"/>
    <w:uiPriority w:val="0"/>
    <w:semiHidden/>
    <w:qFormat/>
    <w:pPr/>
    <w:rPr>
      <w:sz w:val="20"/>
      <w:szCs w:val="20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Header"/>
    <w:basedOn w:val="Normal"/>
    <w:uiPriority w:val="0"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1">
    <w:name w:val="Title"/>
    <w:basedOn w:val="Normal"/>
    <w:uiPriority w:val="0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uiPriority w:val="0"/>
    <w:qFormat/>
    <w:pPr>
      <w:spacing w:lineRule="auto" w:line="480" w:before="0" w:after="120"/>
      <w:ind w:left="283" w:hanging="0"/>
    </w:pPr>
    <w:rPr/>
  </w:style>
  <w:style w:type="paragraph" w:styleId="ListParagraph">
    <w:name w:val="List Paragraph"/>
    <w:basedOn w:val="Normal"/>
    <w:uiPriority w:val="34"/>
    <w:qFormat/>
    <w:pPr>
      <w:ind w:left="708" w:hanging="0"/>
    </w:pPr>
    <w:rPr>
      <w:sz w:val="28"/>
    </w:rPr>
  </w:style>
  <w:style w:type="paragraph" w:styleId="Style22">
    <w:name w:val="Содержимое врезки"/>
    <w:basedOn w:val="Normal"/>
    <w:qFormat/>
    <w:pPr/>
    <w:rPr/>
  </w:style>
  <w:style w:type="table" w:default="1" w:styleId="10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80C61DE-54AC-478D-B67C-3CF52D9041A6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Application>LibreOffice/6.3.3.2$Windows_X86_64 LibreOffice_project/a64200df03143b798afd1ec74a12ab50359878ed</Application>
  <Pages>4</Pages>
  <Words>1118</Words>
  <Characters>7655</Characters>
  <CharactersWithSpaces>8807</CharactersWithSpaces>
  <Paragraphs>111</Paragraphs>
  <Company>IKSRF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2017-03-14T04:20:00Z</dcterms:created>
  <dc:creator>Kif</dc:creator>
  <dc:description/>
  <dc:language>ru-RU</dc:language>
  <cp:lastModifiedBy/>
  <cp:lastPrinted>2019-11-18T05:20:00Z</cp:lastPrinted>
  <dcterms:modified xsi:type="dcterms:W3CDTF">2019-12-11T16:31:37Z</dcterms:modified>
  <cp:revision>138</cp:revision>
  <dc:subject/>
  <dc:title>ИНФОРМАЦИЯ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IKSRF</vt:lpwstr>
  </property>
  <property fmtid="{D5CDD505-2E9C-101B-9397-08002B2CF9AE}" pid="3" name="DocSecurity">
    <vt:i4>0</vt:i4>
  </property>
  <property fmtid="{D5CDD505-2E9C-101B-9397-08002B2CF9AE}" pid="4" name="KSOProductBuildVer">
    <vt:lpwstr>1049-11.2.0.9031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</Properties>
</file>